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87" w:lineRule="exact"/>
        <w:textAlignment w:val="auto"/>
      </w:pPr>
    </w:p>
    <w:p>
      <w:pPr>
        <w:keepNext w:val="0"/>
        <w:keepLines w:val="0"/>
        <w:pageBreakBefore w:val="0"/>
        <w:kinsoku/>
        <w:wordWrap/>
        <w:overflowPunct/>
        <w:topLinePunct w:val="0"/>
        <w:autoSpaceDE/>
        <w:autoSpaceDN/>
        <w:bidi w:val="0"/>
        <w:snapToGrid/>
        <w:spacing w:line="587"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张掖市科学技术局常用法律法</w:t>
      </w:r>
      <w:bookmarkStart w:id="202" w:name="_GoBack"/>
      <w:bookmarkEnd w:id="202"/>
      <w:r>
        <w:rPr>
          <w:rFonts w:hint="eastAsia" w:ascii="方正小标宋简体" w:eastAsia="方正小标宋简体"/>
          <w:sz w:val="44"/>
          <w:szCs w:val="44"/>
        </w:rPr>
        <w:t>规目录</w:t>
      </w:r>
    </w:p>
    <w:p>
      <w:pPr>
        <w:keepNext w:val="0"/>
        <w:keepLines w:val="0"/>
        <w:pageBreakBefore w:val="0"/>
        <w:kinsoku/>
        <w:wordWrap/>
        <w:overflowPunct/>
        <w:topLinePunct w:val="0"/>
        <w:autoSpaceDE/>
        <w:autoSpaceDN/>
        <w:bidi w:val="0"/>
        <w:snapToGrid/>
        <w:spacing w:line="587" w:lineRule="exact"/>
        <w:jc w:val="center"/>
        <w:textAlignment w:val="auto"/>
        <w:rPr>
          <w:rFonts w:hint="eastAsia" w:ascii="方正小标宋简体" w:eastAsia="方正小标宋简体"/>
          <w:sz w:val="44"/>
          <w:szCs w:val="44"/>
        </w:rPr>
      </w:pPr>
    </w:p>
    <w:sdt>
      <w:sdtPr>
        <w:rPr>
          <w:rFonts w:ascii="宋体" w:hAnsi="宋体" w:eastAsia="宋体" w:cstheme="minorBidi"/>
          <w:kern w:val="2"/>
          <w:sz w:val="21"/>
          <w:szCs w:val="22"/>
          <w:lang w:val="en-US" w:eastAsia="zh-CN" w:bidi="ar-SA"/>
        </w:rPr>
        <w:id w:val="147453527"/>
        <w15:color w:val="DBDBDB"/>
        <w:docPartObj>
          <w:docPartGallery w:val="Table of Contents"/>
          <w:docPartUnique/>
        </w:docPartObj>
      </w:sdtPr>
      <w:sdtContent>
        <w:p>
          <w:pPr>
            <w:spacing w:before="0" w:beforeLines="0" w:after="0" w:afterLines="0" w:line="240" w:lineRule="auto"/>
            <w:ind w:left="0" w:leftChars="0" w:right="0" w:rightChars="0" w:firstLine="0" w:firstLineChars="0"/>
            <w:jc w:val="center"/>
          </w:pPr>
        </w:p>
        <w:p>
          <w:pPr>
            <w:pStyle w:val="6"/>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after="157" w:afterLines="50" w:line="400" w:lineRule="exact"/>
            <w:textAlignment w:val="auto"/>
            <w:rPr>
              <w:rFonts w:hint="eastAsia" w:ascii="仿宋_GB2312" w:hAnsi="仿宋_GB2312" w:eastAsia="仿宋_GB2312" w:cs="仿宋_GB2312"/>
              <w:sz w:val="32"/>
              <w:szCs w:val="32"/>
            </w:rPr>
          </w:pPr>
          <w:r>
            <w:fldChar w:fldCharType="begin"/>
          </w:r>
          <w:r>
            <w:instrText xml:space="preserve">TOC \o "1-3" \h \u </w:instrText>
          </w:r>
          <w:r>
            <w:fldChar w:fldCharType="separate"/>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_Toc21019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中华人民共和国科学技术普及法</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_Toc21019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- 4 -</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_Toc23382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总则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_Toc23382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_Toc18242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组织管理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_Toc18242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_Toc23063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社会责任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_Toc23063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_Toc5499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保障措施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_Toc5499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- 8 -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_Toc24728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法律责任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_Toc24728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- 9 -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_Toc15503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附则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_Toc15503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after="157" w:afterLines="50" w:line="40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_Toc4403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中华人民共和国科学技术进步法</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_Toc4403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- 11 -</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_Toc14432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总则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_Toc14432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_Toc30591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基础研究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_Toc30591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_Toc28765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应用研究与成果转化</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_Toc28765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- 18 -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_Toc9860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企业科技创新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_Toc9860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_Toc6009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科学技术研究开发机构</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_Toc6009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_Toc26955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科学技术人员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_Toc26955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- 27 -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_Toc10488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第七章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区域科技创新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_Toc10488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_Toc8439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第八章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国际科学技术合作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_Toc8439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_Toc20627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第九章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保障措施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_Toc20627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_Toc1250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第十章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监督管理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_Toc1250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- 37 -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_Toc16573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第十一章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法律责任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_Toc16573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_Toc23622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第十二章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_Toc23622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after="157" w:afterLines="50" w:line="40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_Toc20495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中华人民共和国促进科技成果转化法</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_Toc20495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- 44 -</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_Toc18037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总则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_Toc18037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_Toc16172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组织实施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_Toc16172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- 46 -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_Toc3518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保障措施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_Toc3518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- 52 -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_Toc21140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技术权益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_Toc21140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- 54 -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_Toc8801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法律责任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_Toc8801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- 56 -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- 58 -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after="157" w:afterLines="50" w:line="40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_Toc1605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国家科学技术奖励条例</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_Toc1605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- 59 -</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_Toc12033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总则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_Toc12033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- 59 -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_Toc30547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国家科学技术奖的设置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_Toc30547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- 61 -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_Toc5626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国家科学技术奖的提名、评审和授予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_Toc5626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- 62 -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_Toc21915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法律责任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_Toc21915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- 66 -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_Toc31910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- 67 -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after="157" w:afterLines="50" w:line="40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_Toc27568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甘肃省科学技术普及条例</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_Toc27568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- 69 -</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_Toc28740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总则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_Toc28740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- 69 -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_Toc13024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组织管理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_Toc13024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- 70 -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_Toc27059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社会责任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_Toc27059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- 71 -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_Toc14900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保障措施</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_Toc14900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- 73 -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_Toc22261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法律责任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_Toc22261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- 75 -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_Toc20055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_Toc20055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- 76 -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6"/>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after="157" w:afterLines="50" w:line="40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_Toc22000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lang w:val="en-US" w:eastAsia="zh-CN"/>
            </w:rPr>
            <w:t>甘肃省技术市场条例</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_Toc22000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- 77 -</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6"/>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after="157" w:afterLines="50" w:line="40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_Toc12761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甘肃省促进科技成果转化条例</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_Toc12761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- 82 -</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6"/>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after="157" w:afterLines="50" w:line="40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HYPERLINK \l _Toc21040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甘肃省科学技术奖励办法</w:t>
          </w:r>
          <w:r>
            <w:rPr>
              <w:rFonts w:hint="eastAsia" w:ascii="仿宋_GB2312" w:hAnsi="仿宋_GB2312" w:eastAsia="仿宋_GB2312" w:cs="仿宋_GB2312"/>
              <w:b/>
              <w:bCs/>
              <w:sz w:val="32"/>
              <w:szCs w:val="32"/>
            </w:rPr>
            <w:tab/>
          </w:r>
          <w:r>
            <w:rPr>
              <w:rFonts w:hint="eastAsia" w:ascii="仿宋_GB2312" w:hAnsi="仿宋_GB2312" w:eastAsia="仿宋_GB2312" w:cs="仿宋_GB2312"/>
              <w:b/>
              <w:bCs/>
              <w:sz w:val="32"/>
              <w:szCs w:val="32"/>
            </w:rPr>
            <w:fldChar w:fldCharType="begin"/>
          </w:r>
          <w:r>
            <w:rPr>
              <w:rFonts w:hint="eastAsia" w:ascii="仿宋_GB2312" w:hAnsi="仿宋_GB2312" w:eastAsia="仿宋_GB2312" w:cs="仿宋_GB2312"/>
              <w:b/>
              <w:bCs/>
              <w:sz w:val="32"/>
              <w:szCs w:val="32"/>
            </w:rPr>
            <w:instrText xml:space="preserve"> PAGEREF _Toc21040 \h </w:instrText>
          </w:r>
          <w:r>
            <w:rPr>
              <w:rFonts w:hint="eastAsia" w:ascii="仿宋_GB2312" w:hAnsi="仿宋_GB2312" w:eastAsia="仿宋_GB2312" w:cs="仿宋_GB2312"/>
              <w:b/>
              <w:bCs/>
              <w:sz w:val="32"/>
              <w:szCs w:val="32"/>
            </w:rPr>
            <w:fldChar w:fldCharType="separate"/>
          </w:r>
          <w:r>
            <w:rPr>
              <w:rFonts w:hint="eastAsia" w:ascii="仿宋_GB2312" w:hAnsi="仿宋_GB2312" w:eastAsia="仿宋_GB2312" w:cs="仿宋_GB2312"/>
              <w:b/>
              <w:bCs/>
              <w:sz w:val="32"/>
              <w:szCs w:val="32"/>
            </w:rPr>
            <w:t>- 89 -</w:t>
          </w:r>
          <w:r>
            <w:rPr>
              <w:rFonts w:hint="eastAsia" w:ascii="仿宋_GB2312" w:hAnsi="仿宋_GB2312" w:eastAsia="仿宋_GB2312" w:cs="仿宋_GB2312"/>
              <w:b/>
              <w:bCs/>
              <w:sz w:val="32"/>
              <w:szCs w:val="32"/>
            </w:rPr>
            <w:fldChar w:fldCharType="end"/>
          </w:r>
          <w:r>
            <w:rPr>
              <w:rFonts w:hint="eastAsia" w:ascii="仿宋_GB2312" w:hAnsi="仿宋_GB2312" w:eastAsia="仿宋_GB2312" w:cs="仿宋_GB2312"/>
              <w:b/>
              <w:bCs/>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_Toc28777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总则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_Toc28777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- 89 -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科学技术奖的设置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- 90 -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_Toc27898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科学技术奖的提名、评审和授予</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_Toc27898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- 92 -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_Toc7411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法律责任</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_Toc7411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- 95 -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7"/>
            <w:keepNext w:val="0"/>
            <w:keepLines w:val="0"/>
            <w:pageBreakBefore w:val="0"/>
            <w:widowControl w:val="0"/>
            <w:tabs>
              <w:tab w:val="right" w:leader="middleDot" w:pos="8730"/>
            </w:tabs>
            <w:kinsoku/>
            <w:wordWrap/>
            <w:overflowPunct/>
            <w:topLinePunct w:val="0"/>
            <w:autoSpaceDE/>
            <w:autoSpaceDN/>
            <w:bidi w:val="0"/>
            <w:adjustRightInd/>
            <w:snapToGrid/>
            <w:spacing w:before="157" w:beforeLines="50" w:line="400" w:lineRule="exact"/>
            <w:textAlignment w:val="auto"/>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附则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_Toc2541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- 97 -</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keepNext w:val="0"/>
            <w:keepLines w:val="0"/>
            <w:pageBreakBefore w:val="0"/>
            <w:tabs>
              <w:tab w:val="right" w:leader="middleDot" w:pos="8730"/>
            </w:tabs>
            <w:kinsoku/>
            <w:wordWrap/>
            <w:overflowPunct/>
            <w:topLinePunct w:val="0"/>
            <w:autoSpaceDE/>
            <w:autoSpaceDN/>
            <w:bidi w:val="0"/>
            <w:adjustRightInd/>
            <w:snapToGrid/>
            <w:spacing w:before="157" w:beforeLines="50" w:after="313" w:afterLines="100" w:line="400" w:lineRule="exact"/>
            <w:textAlignment w:val="auto"/>
          </w:pPr>
          <w:r>
            <w:fldChar w:fldCharType="end"/>
          </w:r>
        </w:p>
      </w:sdtContent>
    </w:sdt>
    <w:p>
      <w:pPr>
        <w:keepNext w:val="0"/>
        <w:keepLines w:val="0"/>
        <w:pageBreakBefore w:val="0"/>
        <w:widowControl/>
        <w:kinsoku/>
        <w:wordWrap/>
        <w:overflowPunct/>
        <w:topLinePunct w:val="0"/>
        <w:autoSpaceDE/>
        <w:autoSpaceDN/>
        <w:bidi w:val="0"/>
        <w:snapToGrid/>
        <w:spacing w:line="587" w:lineRule="exact"/>
        <w:jc w:val="left"/>
        <w:textAlignment w:val="auto"/>
      </w:pPr>
      <w:r>
        <w:br w:type="page"/>
      </w:r>
    </w:p>
    <w:p>
      <w:pPr>
        <w:keepNext w:val="0"/>
        <w:keepLines w:val="0"/>
        <w:pageBreakBefore w:val="0"/>
        <w:kinsoku/>
        <w:wordWrap/>
        <w:overflowPunct/>
        <w:topLinePunct w:val="0"/>
        <w:autoSpaceDE/>
        <w:autoSpaceDN/>
        <w:bidi w:val="0"/>
        <w:snapToGrid/>
        <w:spacing w:line="587" w:lineRule="exact"/>
        <w:textAlignment w:val="auto"/>
      </w:pPr>
    </w:p>
    <w:p>
      <w:pPr>
        <w:keepNext w:val="0"/>
        <w:keepLines w:val="0"/>
        <w:pageBreakBefore w:val="0"/>
        <w:kinsoku/>
        <w:wordWrap/>
        <w:overflowPunct/>
        <w:topLinePunct w:val="0"/>
        <w:autoSpaceDE/>
        <w:autoSpaceDN/>
        <w:bidi w:val="0"/>
        <w:snapToGrid/>
        <w:spacing w:line="587" w:lineRule="exact"/>
        <w:jc w:val="center"/>
        <w:textAlignment w:val="auto"/>
        <w:outlineLvl w:val="0"/>
        <w:rPr>
          <w:rFonts w:hint="eastAsia" w:ascii="方正小标宋简体" w:eastAsia="方正小标宋简体"/>
          <w:sz w:val="44"/>
          <w:szCs w:val="44"/>
        </w:rPr>
      </w:pPr>
      <w:bookmarkStart w:id="0" w:name="_Toc10111"/>
      <w:bookmarkStart w:id="1" w:name="_Toc6718"/>
      <w:bookmarkStart w:id="2" w:name="_Toc21019"/>
      <w:r>
        <w:rPr>
          <w:rFonts w:hint="eastAsia" w:ascii="方正小标宋简体" w:eastAsia="方正小标宋简体"/>
          <w:sz w:val="44"/>
          <w:szCs w:val="44"/>
        </w:rPr>
        <w:t>中华人民共和国科学技术普及法</w:t>
      </w:r>
      <w:bookmarkEnd w:id="0"/>
      <w:bookmarkEnd w:id="1"/>
      <w:bookmarkEnd w:id="2"/>
    </w:p>
    <w:p>
      <w:pPr>
        <w:keepNext w:val="0"/>
        <w:keepLines w:val="0"/>
        <w:pageBreakBefore w:val="0"/>
        <w:kinsoku/>
        <w:wordWrap/>
        <w:overflowPunct/>
        <w:topLinePunct w:val="0"/>
        <w:autoSpaceDE/>
        <w:autoSpaceDN/>
        <w:bidi w:val="0"/>
        <w:snapToGrid/>
        <w:spacing w:line="587" w:lineRule="exact"/>
        <w:textAlignment w:val="auto"/>
      </w:pPr>
    </w:p>
    <w:p>
      <w:pPr>
        <w:keepNext w:val="0"/>
        <w:keepLines w:val="0"/>
        <w:pageBreakBefore w:val="0"/>
        <w:kinsoku/>
        <w:wordWrap/>
        <w:overflowPunct/>
        <w:topLinePunct w:val="0"/>
        <w:autoSpaceDE/>
        <w:autoSpaceDN/>
        <w:bidi w:val="0"/>
        <w:snapToGrid/>
        <w:spacing w:line="587" w:lineRule="exact"/>
        <w:jc w:val="center"/>
        <w:textAlignment w:val="auto"/>
        <w:rPr>
          <w:rFonts w:hint="eastAsia" w:ascii="楷体_GB2312" w:eastAsia="楷体_GB2312"/>
          <w:sz w:val="32"/>
          <w:szCs w:val="32"/>
        </w:rPr>
      </w:pPr>
      <w:r>
        <w:rPr>
          <w:rFonts w:hint="eastAsia" w:ascii="楷体_GB2312" w:eastAsia="楷体_GB2312"/>
          <w:sz w:val="32"/>
          <w:szCs w:val="32"/>
        </w:rPr>
        <w:t>（2002年6月29日第九届全国人民代表大会常务委员会第二十八次会议通过）</w:t>
      </w:r>
    </w:p>
    <w:p>
      <w:pPr>
        <w:keepNext w:val="0"/>
        <w:keepLines w:val="0"/>
        <w:pageBreakBefore w:val="0"/>
        <w:kinsoku/>
        <w:wordWrap/>
        <w:overflowPunct/>
        <w:topLinePunct w:val="0"/>
        <w:autoSpaceDE/>
        <w:autoSpaceDN/>
        <w:bidi w:val="0"/>
        <w:snapToGrid/>
        <w:spacing w:line="587" w:lineRule="exact"/>
        <w:textAlignment w:val="auto"/>
        <w:rPr>
          <w:sz w:val="32"/>
          <w:szCs w:val="32"/>
        </w:rPr>
      </w:pPr>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sz w:val="32"/>
          <w:szCs w:val="32"/>
        </w:rPr>
      </w:pPr>
      <w:r>
        <w:rPr>
          <w:rFonts w:hint="eastAsia" w:ascii="黑体" w:hAnsi="黑体" w:eastAsia="黑体"/>
          <w:sz w:val="32"/>
          <w:szCs w:val="32"/>
        </w:rPr>
        <w:t>目录</w:t>
      </w:r>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sz w:val="32"/>
          <w:szCs w:val="32"/>
        </w:rPr>
      </w:pPr>
      <w:bookmarkStart w:id="3" w:name="_Toc19102"/>
      <w:bookmarkStart w:id="4" w:name="_Toc12610"/>
      <w:r>
        <w:rPr>
          <w:rFonts w:hint="eastAsia" w:ascii="黑体" w:hAnsi="黑体" w:eastAsia="黑体"/>
          <w:sz w:val="32"/>
          <w:szCs w:val="32"/>
        </w:rPr>
        <w:t>第一章</w:t>
      </w:r>
      <w:r>
        <w:rPr>
          <w:rFonts w:hint="eastAsia" w:ascii="黑体" w:hAnsi="黑体" w:eastAsia="黑体"/>
          <w:sz w:val="32"/>
          <w:szCs w:val="32"/>
          <w:lang w:val="en-US" w:eastAsia="zh-CN"/>
        </w:rPr>
        <w:t xml:space="preserve">  </w:t>
      </w:r>
      <w:r>
        <w:rPr>
          <w:rFonts w:hint="eastAsia" w:ascii="黑体" w:hAnsi="黑体" w:eastAsia="黑体"/>
          <w:sz w:val="32"/>
          <w:szCs w:val="32"/>
        </w:rPr>
        <w:t>总则</w:t>
      </w:r>
      <w:bookmarkEnd w:id="3"/>
      <w:bookmarkEnd w:id="4"/>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sz w:val="32"/>
          <w:szCs w:val="32"/>
        </w:rPr>
      </w:pPr>
      <w:bookmarkStart w:id="5" w:name="_Toc3406"/>
      <w:bookmarkStart w:id="6" w:name="_Toc1388"/>
      <w:r>
        <w:rPr>
          <w:rFonts w:hint="eastAsia" w:ascii="黑体" w:hAnsi="黑体" w:eastAsia="黑体"/>
          <w:sz w:val="32"/>
          <w:szCs w:val="32"/>
        </w:rPr>
        <w:t>第二章</w:t>
      </w:r>
      <w:r>
        <w:rPr>
          <w:rFonts w:hint="eastAsia" w:ascii="黑体" w:hAnsi="黑体" w:eastAsia="黑体"/>
          <w:sz w:val="32"/>
          <w:szCs w:val="32"/>
          <w:lang w:val="en-US" w:eastAsia="zh-CN"/>
        </w:rPr>
        <w:t xml:space="preserve">  </w:t>
      </w:r>
      <w:r>
        <w:rPr>
          <w:rFonts w:hint="eastAsia" w:ascii="黑体" w:hAnsi="黑体" w:eastAsia="黑体"/>
          <w:sz w:val="32"/>
          <w:szCs w:val="32"/>
        </w:rPr>
        <w:t>组织管理</w:t>
      </w:r>
      <w:bookmarkEnd w:id="5"/>
      <w:bookmarkEnd w:id="6"/>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sz w:val="32"/>
          <w:szCs w:val="32"/>
        </w:rPr>
      </w:pPr>
      <w:bookmarkStart w:id="7" w:name="_Toc9604"/>
      <w:bookmarkStart w:id="8" w:name="_Toc16128"/>
      <w:r>
        <w:rPr>
          <w:rFonts w:hint="eastAsia" w:ascii="黑体" w:hAnsi="黑体" w:eastAsia="黑体"/>
          <w:sz w:val="32"/>
          <w:szCs w:val="32"/>
        </w:rPr>
        <w:t>第三章</w:t>
      </w:r>
      <w:r>
        <w:rPr>
          <w:rFonts w:hint="eastAsia" w:ascii="黑体" w:hAnsi="黑体" w:eastAsia="黑体"/>
          <w:sz w:val="32"/>
          <w:szCs w:val="32"/>
          <w:lang w:val="en-US" w:eastAsia="zh-CN"/>
        </w:rPr>
        <w:t xml:space="preserve">  </w:t>
      </w:r>
      <w:r>
        <w:rPr>
          <w:rFonts w:hint="eastAsia" w:ascii="黑体" w:hAnsi="黑体" w:eastAsia="黑体"/>
          <w:sz w:val="32"/>
          <w:szCs w:val="32"/>
        </w:rPr>
        <w:t>社会责任</w:t>
      </w:r>
      <w:bookmarkEnd w:id="7"/>
      <w:bookmarkEnd w:id="8"/>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sz w:val="32"/>
          <w:szCs w:val="32"/>
        </w:rPr>
      </w:pPr>
      <w:bookmarkStart w:id="9" w:name="_Toc20163"/>
      <w:bookmarkStart w:id="10" w:name="_Toc11006"/>
      <w:r>
        <w:rPr>
          <w:rFonts w:hint="eastAsia" w:ascii="黑体" w:hAnsi="黑体" w:eastAsia="黑体"/>
          <w:sz w:val="32"/>
          <w:szCs w:val="32"/>
        </w:rPr>
        <w:t>第四章</w:t>
      </w:r>
      <w:r>
        <w:rPr>
          <w:rFonts w:hint="eastAsia" w:ascii="黑体" w:hAnsi="黑体" w:eastAsia="黑体"/>
          <w:sz w:val="32"/>
          <w:szCs w:val="32"/>
          <w:lang w:val="en-US" w:eastAsia="zh-CN"/>
        </w:rPr>
        <w:t xml:space="preserve">  </w:t>
      </w:r>
      <w:r>
        <w:rPr>
          <w:rFonts w:hint="eastAsia" w:ascii="黑体" w:hAnsi="黑体" w:eastAsia="黑体"/>
          <w:sz w:val="32"/>
          <w:szCs w:val="32"/>
        </w:rPr>
        <w:t>保障措施</w:t>
      </w:r>
      <w:bookmarkEnd w:id="9"/>
      <w:bookmarkEnd w:id="10"/>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sz w:val="32"/>
          <w:szCs w:val="32"/>
        </w:rPr>
      </w:pPr>
      <w:bookmarkStart w:id="11" w:name="_Toc1363"/>
      <w:bookmarkStart w:id="12" w:name="_Toc11269"/>
      <w:r>
        <w:rPr>
          <w:rFonts w:hint="eastAsia" w:ascii="黑体" w:hAnsi="黑体" w:eastAsia="黑体"/>
          <w:sz w:val="32"/>
          <w:szCs w:val="32"/>
        </w:rPr>
        <w:t>第五章</w:t>
      </w:r>
      <w:r>
        <w:rPr>
          <w:rFonts w:hint="eastAsia" w:ascii="黑体" w:hAnsi="黑体" w:eastAsia="黑体"/>
          <w:sz w:val="32"/>
          <w:szCs w:val="32"/>
          <w:lang w:val="en-US" w:eastAsia="zh-CN"/>
        </w:rPr>
        <w:t xml:space="preserve">  </w:t>
      </w:r>
      <w:r>
        <w:rPr>
          <w:rFonts w:hint="eastAsia" w:ascii="黑体" w:hAnsi="黑体" w:eastAsia="黑体"/>
          <w:sz w:val="32"/>
          <w:szCs w:val="32"/>
        </w:rPr>
        <w:t>法律责任</w:t>
      </w:r>
      <w:bookmarkEnd w:id="11"/>
      <w:bookmarkEnd w:id="12"/>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sz w:val="32"/>
          <w:szCs w:val="32"/>
        </w:rPr>
      </w:pPr>
      <w:bookmarkStart w:id="13" w:name="_Toc29421"/>
      <w:bookmarkStart w:id="14" w:name="_Toc27738"/>
      <w:r>
        <w:rPr>
          <w:rFonts w:hint="eastAsia" w:ascii="黑体" w:hAnsi="黑体" w:eastAsia="黑体"/>
          <w:sz w:val="32"/>
          <w:szCs w:val="32"/>
        </w:rPr>
        <w:t>第六章</w:t>
      </w:r>
      <w:r>
        <w:rPr>
          <w:rFonts w:hint="eastAsia" w:ascii="黑体" w:hAnsi="黑体" w:eastAsia="黑体"/>
          <w:sz w:val="32"/>
          <w:szCs w:val="32"/>
          <w:lang w:val="en-US" w:eastAsia="zh-CN"/>
        </w:rPr>
        <w:t xml:space="preserve">  </w:t>
      </w:r>
      <w:r>
        <w:rPr>
          <w:rFonts w:hint="eastAsia" w:ascii="黑体" w:hAnsi="黑体" w:eastAsia="黑体"/>
          <w:sz w:val="32"/>
          <w:szCs w:val="32"/>
        </w:rPr>
        <w:t>附则</w:t>
      </w:r>
      <w:bookmarkEnd w:id="13"/>
      <w:bookmarkEnd w:id="14"/>
    </w:p>
    <w:p>
      <w:pPr>
        <w:keepNext w:val="0"/>
        <w:keepLines w:val="0"/>
        <w:pageBreakBefore w:val="0"/>
        <w:kinsoku/>
        <w:wordWrap/>
        <w:overflowPunct/>
        <w:topLinePunct w:val="0"/>
        <w:autoSpaceDE/>
        <w:autoSpaceDN/>
        <w:bidi w:val="0"/>
        <w:snapToGrid/>
        <w:spacing w:line="587" w:lineRule="exact"/>
        <w:ind w:firstLine="420" w:firstLineChars="200"/>
        <w:textAlignment w:val="auto"/>
      </w:pPr>
    </w:p>
    <w:p>
      <w:pPr>
        <w:keepNext w:val="0"/>
        <w:keepLines w:val="0"/>
        <w:pageBreakBefore w:val="0"/>
        <w:kinsoku/>
        <w:wordWrap/>
        <w:overflowPunct/>
        <w:topLinePunct w:val="0"/>
        <w:autoSpaceDE/>
        <w:autoSpaceDN/>
        <w:bidi w:val="0"/>
        <w:snapToGrid/>
        <w:spacing w:line="587" w:lineRule="exact"/>
        <w:ind w:firstLine="640" w:firstLineChars="200"/>
        <w:jc w:val="center"/>
        <w:textAlignment w:val="auto"/>
        <w:outlineLvl w:val="1"/>
        <w:rPr>
          <w:rFonts w:hint="eastAsia" w:ascii="黑体" w:hAnsi="黑体" w:eastAsia="黑体"/>
          <w:sz w:val="32"/>
          <w:szCs w:val="32"/>
        </w:rPr>
      </w:pPr>
      <w:bookmarkStart w:id="15" w:name="_Toc15789"/>
      <w:bookmarkStart w:id="16" w:name="_Toc27084"/>
      <w:bookmarkStart w:id="17" w:name="_Toc23382"/>
      <w:r>
        <w:rPr>
          <w:rFonts w:hint="eastAsia" w:ascii="黑体" w:hAnsi="黑体" w:eastAsia="黑体"/>
          <w:sz w:val="32"/>
          <w:szCs w:val="32"/>
        </w:rPr>
        <w:t>第一章 总则</w:t>
      </w:r>
      <w:bookmarkEnd w:id="15"/>
      <w:bookmarkEnd w:id="16"/>
      <w:bookmarkEnd w:id="17"/>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第一条 </w:t>
      </w:r>
      <w:r>
        <w:rPr>
          <w:rFonts w:hint="eastAsia" w:ascii="仿宋_GB2312" w:eastAsia="仿宋_GB2312"/>
          <w:sz w:val="32"/>
          <w:szCs w:val="32"/>
        </w:rPr>
        <w:t>为了实施科教兴国战略和可持续发展战略，加强科学技术普及工作，提高公民的科学文化素质，推动经济发展和社会进步，根据宪法和有关法律，制定本法。</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第二条 </w:t>
      </w:r>
      <w:r>
        <w:rPr>
          <w:rFonts w:hint="eastAsia" w:ascii="仿宋_GB2312" w:eastAsia="仿宋_GB2312"/>
          <w:sz w:val="32"/>
          <w:szCs w:val="32"/>
        </w:rPr>
        <w:t>本法适用于国家和社会普及科学技术知识、倡导科学方法、传播科学思想、弘扬科学精神的活动。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开展科学技术普及（以下称科普），应当采取公众易于理解、接受、参与的方式。</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第三条 </w:t>
      </w:r>
      <w:r>
        <w:rPr>
          <w:rFonts w:hint="eastAsia" w:ascii="仿宋_GB2312" w:eastAsia="仿宋_GB2312"/>
          <w:sz w:val="32"/>
          <w:szCs w:val="32"/>
        </w:rPr>
        <w:t>国家机关、武装力量、社会团体、企业事业单位、农村基层组织及其他组织应当开展科普工作。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公民有参与科普活动的权利。</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第四条 </w:t>
      </w:r>
      <w:r>
        <w:rPr>
          <w:rFonts w:hint="eastAsia" w:ascii="仿宋_GB2312" w:eastAsia="仿宋_GB2312"/>
          <w:sz w:val="32"/>
          <w:szCs w:val="32"/>
        </w:rPr>
        <w:t>科普是公益事业，是社会主义物质文明和精神文明建设的重要内容。发展科普事业是国家的长期任务。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国家扶持少数民族地区、边远贫困地区的科普工作。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第五条 </w:t>
      </w:r>
      <w:r>
        <w:rPr>
          <w:rFonts w:hint="eastAsia" w:ascii="仿宋_GB2312" w:eastAsia="仿宋_GB2312"/>
          <w:sz w:val="32"/>
          <w:szCs w:val="32"/>
        </w:rPr>
        <w:t>国家保护科普组织和科普工作者的合法权益，鼓励科普组织和科普工作者自主开展科普活动，依法兴办科普事业。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第六条 </w:t>
      </w:r>
      <w:r>
        <w:rPr>
          <w:rFonts w:hint="eastAsia" w:ascii="仿宋_GB2312" w:eastAsia="仿宋_GB2312"/>
          <w:sz w:val="32"/>
          <w:szCs w:val="32"/>
        </w:rPr>
        <w:t>国家支持社会力量兴办科普事业。社会力量兴办科普事业可以按照市场机制运行。</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第七条 </w:t>
      </w:r>
      <w:r>
        <w:rPr>
          <w:rFonts w:hint="eastAsia" w:ascii="仿宋_GB2312" w:eastAsia="仿宋_GB2312"/>
          <w:sz w:val="32"/>
          <w:szCs w:val="32"/>
        </w:rPr>
        <w:t>科普工作应当坚持群众性、社会性和经常性，结合实际，因地制宜，采取多种形式。</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第八条 </w:t>
      </w:r>
      <w:r>
        <w:rPr>
          <w:rFonts w:hint="eastAsia" w:ascii="仿宋_GB2312" w:eastAsia="仿宋_GB2312"/>
          <w:sz w:val="32"/>
          <w:szCs w:val="32"/>
        </w:rPr>
        <w:t>科普工作应当坚持科学精神，反对和抵制伪科学。任何单位和个人不得以科普为名从事有损社会公共利益的活动。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第九条 </w:t>
      </w:r>
      <w:r>
        <w:rPr>
          <w:rFonts w:hint="eastAsia" w:ascii="仿宋_GB2312" w:eastAsia="仿宋_GB2312"/>
          <w:sz w:val="32"/>
          <w:szCs w:val="32"/>
        </w:rPr>
        <w:t>国家支持和促进科普工作对外合作与交流。</w:t>
      </w:r>
    </w:p>
    <w:p>
      <w:pPr>
        <w:keepNext w:val="0"/>
        <w:keepLines w:val="0"/>
        <w:pageBreakBefore w:val="0"/>
        <w:kinsoku/>
        <w:wordWrap/>
        <w:overflowPunct/>
        <w:topLinePunct w:val="0"/>
        <w:autoSpaceDE/>
        <w:autoSpaceDN/>
        <w:bidi w:val="0"/>
        <w:snapToGrid/>
        <w:spacing w:line="587" w:lineRule="exact"/>
        <w:ind w:firstLine="640" w:firstLineChars="200"/>
        <w:jc w:val="center"/>
        <w:textAlignment w:val="auto"/>
        <w:outlineLvl w:val="1"/>
        <w:rPr>
          <w:rFonts w:hint="eastAsia" w:ascii="黑体" w:hAnsi="黑体" w:eastAsia="黑体"/>
          <w:sz w:val="32"/>
          <w:szCs w:val="32"/>
        </w:rPr>
      </w:pPr>
      <w:bookmarkStart w:id="18" w:name="_Toc3186"/>
      <w:bookmarkStart w:id="19" w:name="_Toc23573"/>
      <w:bookmarkStart w:id="20" w:name="_Toc18242"/>
      <w:r>
        <w:rPr>
          <w:rFonts w:hint="eastAsia" w:ascii="黑体" w:hAnsi="黑体" w:eastAsia="黑体"/>
          <w:sz w:val="32"/>
          <w:szCs w:val="32"/>
        </w:rPr>
        <w:t>第二章 组织管理</w:t>
      </w:r>
      <w:bookmarkEnd w:id="18"/>
      <w:bookmarkEnd w:id="19"/>
      <w:bookmarkEnd w:id="20"/>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第十条 </w:t>
      </w:r>
      <w:r>
        <w:rPr>
          <w:rFonts w:hint="eastAsia" w:ascii="仿宋_GB2312" w:eastAsia="仿宋_GB2312"/>
          <w:sz w:val="32"/>
          <w:szCs w:val="32"/>
        </w:rPr>
        <w:t>各级人民政府领导科普工作，应将科普工作纳入国民经济和社会发展计划，为开展科普工作创造良好的环境和条件。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县级以上人民政府应当建立科普工作协调制度。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第十一条 </w:t>
      </w:r>
      <w:r>
        <w:rPr>
          <w:rFonts w:hint="eastAsia" w:ascii="仿宋_GB2312" w:eastAsia="仿宋_GB2312"/>
          <w:sz w:val="32"/>
          <w:szCs w:val="32"/>
        </w:rPr>
        <w:t>国务院科学技术行政部门负责制定全国科普工作规划，实行政策引导，进行督促检查，推动科普工作发展。</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国务院其他行政部门按照各自的职责范围，负责有关的科普工作。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县级以上地方人民政府科学技术行政部门及其他行政部门在同级人民政府领导下按照各自的职责范围，负责本地区有关的科普工作。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第十二条 </w:t>
      </w:r>
      <w:r>
        <w:rPr>
          <w:rFonts w:hint="eastAsia" w:ascii="仿宋_GB2312" w:eastAsia="仿宋_GB2312"/>
          <w:sz w:val="32"/>
          <w:szCs w:val="32"/>
        </w:rPr>
        <w:t>科学技术协会是科普工作的主要社会力量。科学技术协会组织开展群众性、社会性、经常性的科普活动，支持有关社会组织和企业事业单位开展科普活动，协助政府制定科普工作规划，为政府科普工作决策提供建议。</w:t>
      </w:r>
    </w:p>
    <w:p>
      <w:pPr>
        <w:keepNext w:val="0"/>
        <w:keepLines w:val="0"/>
        <w:pageBreakBefore w:val="0"/>
        <w:kinsoku/>
        <w:wordWrap/>
        <w:overflowPunct/>
        <w:topLinePunct w:val="0"/>
        <w:autoSpaceDE/>
        <w:autoSpaceDN/>
        <w:bidi w:val="0"/>
        <w:snapToGrid/>
        <w:spacing w:line="587" w:lineRule="exact"/>
        <w:ind w:firstLine="640" w:firstLineChars="200"/>
        <w:jc w:val="center"/>
        <w:textAlignment w:val="auto"/>
        <w:outlineLvl w:val="1"/>
        <w:rPr>
          <w:rFonts w:hint="eastAsia" w:ascii="黑体" w:hAnsi="黑体" w:eastAsia="黑体"/>
          <w:sz w:val="32"/>
          <w:szCs w:val="32"/>
        </w:rPr>
      </w:pPr>
      <w:bookmarkStart w:id="21" w:name="_Toc5639"/>
      <w:bookmarkStart w:id="22" w:name="_Toc5008"/>
      <w:bookmarkStart w:id="23" w:name="_Toc23063"/>
      <w:r>
        <w:rPr>
          <w:rFonts w:hint="eastAsia" w:ascii="黑体" w:hAnsi="黑体" w:eastAsia="黑体"/>
          <w:sz w:val="32"/>
          <w:szCs w:val="32"/>
        </w:rPr>
        <w:t>第三章 社会责任</w:t>
      </w:r>
      <w:bookmarkEnd w:id="21"/>
      <w:bookmarkEnd w:id="22"/>
      <w:bookmarkEnd w:id="23"/>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第十三条 </w:t>
      </w:r>
      <w:r>
        <w:rPr>
          <w:rFonts w:hint="eastAsia" w:ascii="仿宋_GB2312" w:eastAsia="仿宋_GB2312"/>
          <w:sz w:val="32"/>
          <w:szCs w:val="32"/>
        </w:rPr>
        <w:t>科普是全社会的共同任务。社会各界都应当组织参加各类科普活动。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第十四条 </w:t>
      </w:r>
      <w:r>
        <w:rPr>
          <w:rFonts w:hint="eastAsia" w:ascii="仿宋_GB2312" w:eastAsia="仿宋_GB2312"/>
          <w:sz w:val="32"/>
          <w:szCs w:val="32"/>
        </w:rPr>
        <w:t>各类学校及其他教育机构，应当把科普作为素质教育的重要内容，组织学生开展多种形式的科普活动。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科技馆（站）、科技活动中心和其他科普教育基地，应当组织开展青少年校外科普教育活动。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第十五条 </w:t>
      </w:r>
      <w:r>
        <w:rPr>
          <w:rFonts w:hint="eastAsia" w:ascii="仿宋_GB2312" w:eastAsia="仿宋_GB2312"/>
          <w:sz w:val="32"/>
          <w:szCs w:val="32"/>
        </w:rPr>
        <w:t>科学研究和技术开发机构、高等院校、自然科学和社会科学类社会团体，应当组织和支持科学技术工作者和教师开展科普活动，鼓励其结合本职工作进行科普宣传；有条件的，应当向公众开放实验室、陈列室和其他场地、设施，举办讲座和提供咨询。</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科学技术工作者和教师应当发挥自身优势和专长，积极参与和支持科普活动。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第十六条 </w:t>
      </w:r>
      <w:r>
        <w:rPr>
          <w:rFonts w:hint="eastAsia" w:ascii="仿宋_GB2312" w:eastAsia="仿宋_GB2312"/>
          <w:sz w:val="32"/>
          <w:szCs w:val="32"/>
        </w:rPr>
        <w:t>新闻出版、广播影视、文化等机构和团体应当发挥各自优势做好科普宣传工作。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综合类报纸、期刊应当开设科普专栏、专版；广播电台、电视台应当开设科普栏目或者转播科普节目；影视生产、发行和放映机构应当加强科普影视作品的制作、发行和放映；书刊出版、发行机构应当扶持科普书刊的出版、发行；综合性互联网站应当开设科普网页；科技馆（站）、图书馆、博物馆、文化馆等文化场所应当发挥科普教育的作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第十七条 </w:t>
      </w:r>
      <w:r>
        <w:rPr>
          <w:rFonts w:hint="eastAsia" w:ascii="仿宋_GB2312" w:eastAsia="仿宋_GB2312"/>
          <w:sz w:val="32"/>
          <w:szCs w:val="32"/>
        </w:rPr>
        <w:t>医疗卫生、计划生育、环境保护、国土资源、体育、气象、地震、文物、旅游等国家机关、事业单位，应当结合各自的工作开展科普活动。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第十八条 </w:t>
      </w:r>
      <w:r>
        <w:rPr>
          <w:rFonts w:hint="eastAsia" w:ascii="仿宋_GB2312" w:eastAsia="仿宋_GB2312"/>
          <w:sz w:val="32"/>
          <w:szCs w:val="32"/>
        </w:rPr>
        <w:t>工会、共产主义青年团、妇女联合会等社会团体应当结合各自工作对象的特点组织开展科普活动。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第十九条 </w:t>
      </w:r>
      <w:r>
        <w:rPr>
          <w:rFonts w:hint="eastAsia" w:ascii="仿宋_GB2312" w:eastAsia="仿宋_GB2312"/>
          <w:sz w:val="32"/>
          <w:szCs w:val="32"/>
        </w:rPr>
        <w:t>企业应当结合技术创新和职工技能培训开展科普活动，有条件的可以设立向公众开放的科普场馆和设施。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第二十条 </w:t>
      </w:r>
      <w:r>
        <w:rPr>
          <w:rFonts w:hint="eastAsia" w:ascii="仿宋_GB2312" w:eastAsia="仿宋_GB2312"/>
          <w:sz w:val="32"/>
          <w:szCs w:val="32"/>
        </w:rPr>
        <w:t>国家加强农村的科普工作。农村基层组织应当根据当地经济与社会发展的需要，围绕科学生产、文明生活，发挥乡镇科普组织、农村学校的作用，开展科普工作。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各类农村经济组织、农业技术推广机构和农村专业技术协会，应当结合推广先进适用技术向农民普及科学技术知识。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第二十一条 </w:t>
      </w:r>
      <w:r>
        <w:rPr>
          <w:rFonts w:hint="eastAsia" w:ascii="仿宋_GB2312" w:eastAsia="仿宋_GB2312"/>
          <w:sz w:val="32"/>
          <w:szCs w:val="32"/>
        </w:rPr>
        <w:t>城镇基层组织及社区应当利用所在地的科技、教育、文化、卫生、旅游等资源，结合居民的生活、学习、健康娱乐等需要开展科普活动。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第二十二条 </w:t>
      </w:r>
      <w:r>
        <w:rPr>
          <w:rFonts w:hint="eastAsia" w:ascii="仿宋_GB2312" w:eastAsia="仿宋_GB2312"/>
          <w:sz w:val="32"/>
          <w:szCs w:val="32"/>
        </w:rPr>
        <w:t>公园、商场、机场、车站、码头等各类公共场所的经营管理单位，应当在所辖范围内加强科普宣传。</w:t>
      </w:r>
    </w:p>
    <w:p>
      <w:pPr>
        <w:keepNext w:val="0"/>
        <w:keepLines w:val="0"/>
        <w:pageBreakBefore w:val="0"/>
        <w:kinsoku/>
        <w:wordWrap/>
        <w:overflowPunct/>
        <w:topLinePunct w:val="0"/>
        <w:autoSpaceDE/>
        <w:autoSpaceDN/>
        <w:bidi w:val="0"/>
        <w:snapToGrid/>
        <w:spacing w:line="587" w:lineRule="exact"/>
        <w:ind w:firstLine="640" w:firstLineChars="200"/>
        <w:jc w:val="center"/>
        <w:textAlignment w:val="auto"/>
        <w:outlineLvl w:val="1"/>
        <w:rPr>
          <w:rFonts w:hint="eastAsia" w:ascii="黑体" w:hAnsi="黑体" w:eastAsia="黑体"/>
          <w:sz w:val="32"/>
          <w:szCs w:val="32"/>
        </w:rPr>
      </w:pPr>
      <w:bookmarkStart w:id="24" w:name="_Toc20173"/>
      <w:bookmarkStart w:id="25" w:name="_Toc6026"/>
      <w:bookmarkStart w:id="26" w:name="_Toc5499"/>
      <w:r>
        <w:rPr>
          <w:rFonts w:hint="eastAsia" w:ascii="黑体" w:hAnsi="黑体" w:eastAsia="黑体"/>
          <w:sz w:val="32"/>
          <w:szCs w:val="32"/>
        </w:rPr>
        <w:t>第四章 保障措施</w:t>
      </w:r>
      <w:bookmarkEnd w:id="24"/>
      <w:bookmarkEnd w:id="25"/>
      <w:bookmarkEnd w:id="26"/>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第二十三条 </w:t>
      </w:r>
      <w:r>
        <w:rPr>
          <w:rFonts w:hint="eastAsia" w:ascii="仿宋_GB2312" w:eastAsia="仿宋_GB2312"/>
          <w:sz w:val="32"/>
          <w:szCs w:val="32"/>
        </w:rPr>
        <w:t>各级人民政府应当将科普经费列入同级财政预算，逐步提高科普投入水平，保障科普工作顺利开展。</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各级人民政府有关部门应当安排一定的经费用于科普工作。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第二十四条 </w:t>
      </w:r>
      <w:r>
        <w:rPr>
          <w:rFonts w:hint="eastAsia" w:ascii="仿宋_GB2312" w:eastAsia="仿宋_GB2312"/>
          <w:sz w:val="32"/>
          <w:szCs w:val="32"/>
        </w:rPr>
        <w:t>省、自治区、直辖市人民政府和其他有条件的地方人民政府，应当将科普场馆、设施建设纳入城乡建设规划和基本建设计划；对现有科普场馆、设施应当加强利用、维修和改造。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以政府财政投资建设的科普场馆，应当配备必要的专职人员，常年向公众开放，对青少年实行优惠，并不得擅自改作他用；经费困难的，同级财政应当予以补贴，使其正常运行。</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尚无条件建立科普场馆的地方，可以利用现有的科技、教育、文化等设施开展科普活动，并设立科普画廊、橱窗等。</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第二十五条 </w:t>
      </w:r>
      <w:r>
        <w:rPr>
          <w:rFonts w:hint="eastAsia" w:ascii="仿宋_GB2312" w:eastAsia="仿宋_GB2312"/>
          <w:sz w:val="32"/>
          <w:szCs w:val="32"/>
        </w:rPr>
        <w:t>国家支持科普工作，依法对科普事业实行税收优惠。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科普组织开展科普活动、兴办科普事业，可以依法获得资助和捐赠。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第二十六条 </w:t>
      </w:r>
      <w:r>
        <w:rPr>
          <w:rFonts w:hint="eastAsia" w:ascii="仿宋_GB2312" w:eastAsia="仿宋_GB2312"/>
          <w:sz w:val="32"/>
          <w:szCs w:val="32"/>
        </w:rPr>
        <w:t>国家鼓励境内外的社会组织和个人设立科普基金，用于资助科普事业。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第二十七条 </w:t>
      </w:r>
      <w:r>
        <w:rPr>
          <w:rFonts w:hint="eastAsia" w:ascii="仿宋_GB2312" w:eastAsia="仿宋_GB2312"/>
          <w:sz w:val="32"/>
          <w:szCs w:val="32"/>
        </w:rPr>
        <w:t>国家鼓励境内外的社会组织和个人捐赠财产资助科普事业；对捐赠财产用于科普事业或者投资建设科普场馆、设施的，依法给予优惠。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第二十八条 </w:t>
      </w:r>
      <w:r>
        <w:rPr>
          <w:rFonts w:hint="eastAsia" w:ascii="仿宋_GB2312" w:eastAsia="仿宋_GB2312"/>
          <w:sz w:val="32"/>
          <w:szCs w:val="32"/>
        </w:rPr>
        <w:t>科普经费和社会组织、个人资助科普事业的财产，必须用于科普事业，任何单位或者个人不得克扣、截留、挪用。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第二十九条 </w:t>
      </w:r>
      <w:r>
        <w:rPr>
          <w:rFonts w:hint="eastAsia" w:ascii="仿宋_GB2312" w:eastAsia="仿宋_GB2312"/>
          <w:sz w:val="32"/>
          <w:szCs w:val="32"/>
        </w:rPr>
        <w:t>各级人民政府、科学技术协会和有关单位都应当支持科普工作者开展科普工作，对在科普工作中做出重要贡献的组织和个人，予以表彰和奖励。</w:t>
      </w:r>
    </w:p>
    <w:p>
      <w:pPr>
        <w:keepNext w:val="0"/>
        <w:keepLines w:val="0"/>
        <w:pageBreakBefore w:val="0"/>
        <w:kinsoku/>
        <w:wordWrap/>
        <w:overflowPunct/>
        <w:topLinePunct w:val="0"/>
        <w:autoSpaceDE/>
        <w:autoSpaceDN/>
        <w:bidi w:val="0"/>
        <w:snapToGrid/>
        <w:spacing w:line="587" w:lineRule="exact"/>
        <w:ind w:firstLine="640" w:firstLineChars="200"/>
        <w:jc w:val="center"/>
        <w:textAlignment w:val="auto"/>
        <w:outlineLvl w:val="1"/>
        <w:rPr>
          <w:rFonts w:hint="eastAsia" w:ascii="黑体" w:hAnsi="黑体" w:eastAsia="黑体"/>
          <w:sz w:val="32"/>
          <w:szCs w:val="32"/>
        </w:rPr>
      </w:pPr>
      <w:bookmarkStart w:id="27" w:name="_Toc15966"/>
      <w:bookmarkStart w:id="28" w:name="_Toc19464"/>
      <w:bookmarkStart w:id="29" w:name="_Toc24728"/>
      <w:r>
        <w:rPr>
          <w:rFonts w:hint="eastAsia" w:ascii="黑体" w:hAnsi="黑体" w:eastAsia="黑体"/>
          <w:sz w:val="32"/>
          <w:szCs w:val="32"/>
        </w:rPr>
        <w:t>第五章 法律责任</w:t>
      </w:r>
      <w:bookmarkEnd w:id="27"/>
      <w:bookmarkEnd w:id="28"/>
      <w:bookmarkEnd w:id="29"/>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第三十条 </w:t>
      </w:r>
      <w:r>
        <w:rPr>
          <w:rFonts w:hint="eastAsia" w:ascii="仿宋_GB2312" w:eastAsia="仿宋_GB2312"/>
          <w:sz w:val="32"/>
          <w:szCs w:val="32"/>
        </w:rPr>
        <w:t>以科普为名进行有损社会公共利益的活动，扰乱社会秩序或者骗取财物，由有关主管部门给予批评教育，并予以制止；违反治安管理规定的，由公安机关依法给予治安管理处罚；构成犯罪的，依法追究刑事责任。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第三十一条 </w:t>
      </w:r>
      <w:r>
        <w:rPr>
          <w:rFonts w:hint="eastAsia" w:ascii="仿宋_GB2312" w:eastAsia="仿宋_GB2312"/>
          <w:sz w:val="32"/>
          <w:szCs w:val="32"/>
        </w:rPr>
        <w:t>违反本法规定，克扣、截留、挪用科普财政经费或者贪污、挪用捐赠款物的，由有关主管部门责令限期归还；对负有责任的主管人员和其他直接责任人员依法给予行政处分；构成犯罪的，依法追究刑事责任。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第三十二条 </w:t>
      </w:r>
      <w:r>
        <w:rPr>
          <w:rFonts w:hint="eastAsia" w:ascii="仿宋_GB2312" w:eastAsia="仿宋_GB2312"/>
          <w:sz w:val="32"/>
          <w:szCs w:val="32"/>
        </w:rPr>
        <w:t>擅自将政府财政投资建设的科普场馆改为他用的，由有关主管部门责令限期改正；情节严重的，对负有责任的主管人员和其他直接责任人员依法给予行政处分。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扰乱科普场馆秩序或者毁损科普场馆、设施的，依法责令其停止侵害、恢复原状或者赔偿损失；构成犯罪的，依法追究刑事责任。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第三十三条 </w:t>
      </w:r>
      <w:r>
        <w:rPr>
          <w:rFonts w:hint="eastAsia" w:ascii="仿宋_GB2312" w:eastAsia="仿宋_GB2312"/>
          <w:sz w:val="32"/>
          <w:szCs w:val="32"/>
        </w:rPr>
        <w:t>国家工作人员在科普工作中滥用职权、玩忽职守、徇私舞弊的，依法给予行政处分；构成犯罪的，依法追究刑事责任。</w:t>
      </w:r>
    </w:p>
    <w:p>
      <w:pPr>
        <w:keepNext w:val="0"/>
        <w:keepLines w:val="0"/>
        <w:pageBreakBefore w:val="0"/>
        <w:kinsoku/>
        <w:wordWrap/>
        <w:overflowPunct/>
        <w:topLinePunct w:val="0"/>
        <w:autoSpaceDE/>
        <w:autoSpaceDN/>
        <w:bidi w:val="0"/>
        <w:snapToGrid/>
        <w:spacing w:line="587" w:lineRule="exact"/>
        <w:ind w:firstLine="640" w:firstLineChars="200"/>
        <w:jc w:val="center"/>
        <w:textAlignment w:val="auto"/>
        <w:outlineLvl w:val="1"/>
        <w:rPr>
          <w:rFonts w:hint="eastAsia" w:ascii="黑体" w:hAnsi="黑体" w:eastAsia="黑体"/>
          <w:sz w:val="32"/>
          <w:szCs w:val="32"/>
        </w:rPr>
      </w:pPr>
      <w:bookmarkStart w:id="30" w:name="_Toc4782"/>
      <w:bookmarkStart w:id="31" w:name="_Toc28219"/>
      <w:bookmarkStart w:id="32" w:name="_Toc15503"/>
      <w:r>
        <w:rPr>
          <w:rFonts w:hint="eastAsia" w:ascii="黑体" w:hAnsi="黑体" w:eastAsia="黑体"/>
          <w:sz w:val="32"/>
          <w:szCs w:val="32"/>
        </w:rPr>
        <w:t>第六章 附则</w:t>
      </w:r>
      <w:bookmarkEnd w:id="30"/>
      <w:bookmarkEnd w:id="31"/>
      <w:bookmarkEnd w:id="32"/>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eastAsia="仿宋_GB2312"/>
          <w:sz w:val="32"/>
          <w:szCs w:val="32"/>
        </w:rPr>
      </w:pPr>
      <w:r>
        <w:rPr>
          <w:rFonts w:hint="eastAsia" w:ascii="楷体_GB2312" w:eastAsia="楷体_GB2312"/>
          <w:sz w:val="32"/>
          <w:szCs w:val="32"/>
        </w:rPr>
        <w:t xml:space="preserve">第三十四条 </w:t>
      </w:r>
      <w:r>
        <w:rPr>
          <w:rFonts w:hint="eastAsia" w:ascii="仿宋_GB2312" w:eastAsia="仿宋_GB2312"/>
          <w:sz w:val="32"/>
          <w:szCs w:val="32"/>
        </w:rPr>
        <w:t>本法自公布之日起施行。</w:t>
      </w:r>
    </w:p>
    <w:p>
      <w:pPr>
        <w:keepNext w:val="0"/>
        <w:keepLines w:val="0"/>
        <w:pageBreakBefore w:val="0"/>
        <w:widowControl/>
        <w:kinsoku/>
        <w:wordWrap/>
        <w:overflowPunct/>
        <w:topLinePunct w:val="0"/>
        <w:autoSpaceDE/>
        <w:autoSpaceDN/>
        <w:bidi w:val="0"/>
        <w:snapToGrid/>
        <w:spacing w:line="587" w:lineRule="exact"/>
        <w:jc w:val="left"/>
        <w:textAlignment w:val="auto"/>
      </w:pPr>
      <w:r>
        <w:br w:type="page"/>
      </w:r>
    </w:p>
    <w:p>
      <w:pPr>
        <w:keepNext w:val="0"/>
        <w:keepLines w:val="0"/>
        <w:pageBreakBefore w:val="0"/>
        <w:kinsoku/>
        <w:wordWrap/>
        <w:overflowPunct/>
        <w:topLinePunct w:val="0"/>
        <w:autoSpaceDE/>
        <w:autoSpaceDN/>
        <w:bidi w:val="0"/>
        <w:snapToGrid/>
        <w:spacing w:line="587" w:lineRule="exact"/>
        <w:textAlignment w:val="auto"/>
      </w:pPr>
    </w:p>
    <w:p>
      <w:pPr>
        <w:keepNext w:val="0"/>
        <w:keepLines w:val="0"/>
        <w:pageBreakBefore w:val="0"/>
        <w:kinsoku/>
        <w:wordWrap/>
        <w:overflowPunct/>
        <w:topLinePunct w:val="0"/>
        <w:autoSpaceDE/>
        <w:autoSpaceDN/>
        <w:bidi w:val="0"/>
        <w:snapToGrid/>
        <w:spacing w:line="587" w:lineRule="exact"/>
        <w:jc w:val="center"/>
        <w:textAlignment w:val="auto"/>
        <w:outlineLvl w:val="0"/>
        <w:rPr>
          <w:rFonts w:hint="eastAsia" w:ascii="方正小标宋简体" w:eastAsia="方正小标宋简体"/>
          <w:sz w:val="44"/>
          <w:szCs w:val="44"/>
        </w:rPr>
      </w:pPr>
      <w:bookmarkStart w:id="33" w:name="_Toc6823"/>
      <w:bookmarkStart w:id="34" w:name="_Toc1481"/>
      <w:bookmarkStart w:id="35" w:name="_Toc4403"/>
      <w:r>
        <w:rPr>
          <w:rFonts w:hint="eastAsia" w:ascii="方正小标宋简体" w:eastAsia="方正小标宋简体"/>
          <w:sz w:val="44"/>
          <w:szCs w:val="44"/>
        </w:rPr>
        <w:t>中华人民共和国科学技术进步法</w:t>
      </w:r>
      <w:bookmarkEnd w:id="33"/>
      <w:bookmarkEnd w:id="34"/>
      <w:bookmarkEnd w:id="35"/>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（1993年7月2日第八届全国人民代表大会常务委员会第二次会议通过</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2007年12月29日第十届全国人民代表大会常务委员会第三十一次会议第一次修订</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2021年12月24日第十三届全国人民代表大会常务委员会第三十二次会议第二次修订）</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36" w:name="_Toc27188"/>
      <w:bookmarkStart w:id="37" w:name="_Toc19738"/>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bookmarkEnd w:id="36"/>
      <w:bookmarkEnd w:id="37"/>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38" w:name="_Toc8849"/>
      <w:bookmarkStart w:id="39" w:name="_Toc29672"/>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基础研究</w:t>
      </w:r>
      <w:bookmarkEnd w:id="38"/>
      <w:bookmarkEnd w:id="39"/>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40" w:name="_Toc11289"/>
      <w:bookmarkStart w:id="41" w:name="_Toc21800"/>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应用研究与成果转化</w:t>
      </w:r>
      <w:bookmarkEnd w:id="40"/>
      <w:bookmarkEnd w:id="41"/>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42" w:name="_Toc16538"/>
      <w:bookmarkStart w:id="43" w:name="_Toc3229"/>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企业科技创新</w:t>
      </w:r>
      <w:bookmarkEnd w:id="42"/>
      <w:bookmarkEnd w:id="43"/>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44" w:name="_Toc21759"/>
      <w:bookmarkStart w:id="45" w:name="_Toc17"/>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科学技术研究开发机构</w:t>
      </w:r>
      <w:bookmarkEnd w:id="44"/>
      <w:bookmarkEnd w:id="45"/>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46" w:name="_Toc12931"/>
      <w:bookmarkStart w:id="47" w:name="_Toc5610"/>
      <w:r>
        <w:rPr>
          <w:rFonts w:hint="eastAsia" w:ascii="黑体" w:hAnsi="黑体" w:eastAsia="黑体" w:cs="黑体"/>
          <w:sz w:val="32"/>
          <w:szCs w:val="32"/>
        </w:rPr>
        <w:t>第六章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科学技术人员</w:t>
      </w:r>
      <w:bookmarkEnd w:id="46"/>
      <w:bookmarkEnd w:id="47"/>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48" w:name="_Toc22668"/>
      <w:bookmarkStart w:id="49" w:name="_Toc2738"/>
      <w:r>
        <w:rPr>
          <w:rFonts w:hint="eastAsia" w:ascii="黑体" w:hAnsi="黑体" w:eastAsia="黑体" w:cs="黑体"/>
          <w:sz w:val="32"/>
          <w:szCs w:val="32"/>
        </w:rPr>
        <w:t>第七章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区域科技创新</w:t>
      </w:r>
      <w:bookmarkEnd w:id="48"/>
      <w:bookmarkEnd w:id="49"/>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50" w:name="_Toc16036"/>
      <w:bookmarkStart w:id="51" w:name="_Toc13463"/>
      <w:r>
        <w:rPr>
          <w:rFonts w:hint="eastAsia" w:ascii="黑体" w:hAnsi="黑体" w:eastAsia="黑体" w:cs="黑体"/>
          <w:sz w:val="32"/>
          <w:szCs w:val="32"/>
        </w:rPr>
        <w:t>第八章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国际科学技术合作</w:t>
      </w:r>
      <w:bookmarkEnd w:id="50"/>
      <w:bookmarkEnd w:id="51"/>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52" w:name="_Toc2033"/>
      <w:bookmarkStart w:id="53" w:name="_Toc23712"/>
      <w:r>
        <w:rPr>
          <w:rFonts w:hint="eastAsia" w:ascii="黑体" w:hAnsi="黑体" w:eastAsia="黑体" w:cs="黑体"/>
          <w:sz w:val="32"/>
          <w:szCs w:val="32"/>
        </w:rPr>
        <w:t>第九章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保障措施</w:t>
      </w:r>
      <w:bookmarkEnd w:id="52"/>
      <w:bookmarkEnd w:id="53"/>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54" w:name="_Toc27832"/>
      <w:bookmarkStart w:id="55" w:name="_Toc30728"/>
      <w:r>
        <w:rPr>
          <w:rFonts w:hint="eastAsia" w:ascii="黑体" w:hAnsi="黑体" w:eastAsia="黑体" w:cs="黑体"/>
          <w:sz w:val="32"/>
          <w:szCs w:val="32"/>
        </w:rPr>
        <w:t>第十章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监督管理</w:t>
      </w:r>
      <w:bookmarkEnd w:id="54"/>
      <w:bookmarkEnd w:id="55"/>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56" w:name="_Toc8716"/>
      <w:bookmarkStart w:id="57" w:name="_Toc7477"/>
      <w:r>
        <w:rPr>
          <w:rFonts w:hint="eastAsia" w:ascii="黑体" w:hAnsi="黑体" w:eastAsia="黑体" w:cs="黑体"/>
          <w:sz w:val="32"/>
          <w:szCs w:val="32"/>
        </w:rPr>
        <w:t>第十一章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bookmarkEnd w:id="56"/>
      <w:bookmarkEnd w:id="57"/>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58" w:name="_Toc9739"/>
      <w:bookmarkStart w:id="59" w:name="_Toc29105"/>
      <w:r>
        <w:rPr>
          <w:rFonts w:hint="eastAsia" w:ascii="黑体" w:hAnsi="黑体" w:eastAsia="黑体" w:cs="黑体"/>
          <w:sz w:val="32"/>
          <w:szCs w:val="32"/>
        </w:rPr>
        <w:t>第十二章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bookmarkEnd w:id="58"/>
      <w:bookmarkEnd w:id="59"/>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60" w:name="_Toc331"/>
      <w:bookmarkStart w:id="61" w:name="_Toc27048"/>
      <w:bookmarkStart w:id="62" w:name="_Toc14432"/>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bookmarkEnd w:id="60"/>
      <w:bookmarkEnd w:id="61"/>
      <w:bookmarkEnd w:id="62"/>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为了全面促进科学技术进步，发挥科学技术第一生产力、创新第一动力、人才第一资源的作用，促进科技成果向现实生产力转化，推动科技创新支撑和引领经济社会发展，全面建设社会主义现代化国家，根据宪法，制定本法。</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坚持中国共产党对科学技术事业的全面领导。</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坚持新发展理念，坚持科技创新在国家现代化建设全局中的核心地位，把科技自立自强作为国家发展的战略支撑，实施科教兴国战略、人才强国战略和创新驱动发展战略，走中国特色自主创新道路，建设科技强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科学技术进步工作应当面向世界科技前沿、面向经济主战场、面向国家重大需求、面向人民生命健康，为促进经济社会发展、维护国家安全和推动人类可持续发展服务。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国家鼓励科学技术研究开发，推动应用科学技术改造提升传统产业、发展高新技术产业和社会事业，支撑实现碳达峰碳中和目标，催生新发展动能，实现高质量发展。</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完善高效、协同、开放的国家创新体系，统筹科技创新与制度创新，健全社会主义市场经济条件下新型举国体制，充分发挥市场配置创新资源的决定性作用，更好发挥政府作用，优化科技资源配置，提高资源利用效率，促进各类创新主体紧密合作、创新要素有序流动、创新生态持续优化，提升体系化能力和重点突破能力，增强创新体系整体效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构建和强化以国家实验室、国家科学技术研究开发机构、高水平研究型大学、科技领军企业为重要组成部分的国家战略科技力量，在关键领域和重点方向上发挥战略支撑引领作用和重大原始创新效能，服务国家重大战略需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统筹发展和安全，提高科技安全治理能力，健全预防和化解科技安全风险的制度机制，加强科学技术研究、开发与应用活动的安全管理，支持国家安全领域科技创新，增强科技创新支撑国家安全的能力和水平。</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国家鼓励科学技术研究开发与高等教育、产业发展相结合，鼓励学科交叉融合和相互促进。</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国家加强跨地区、跨行业和跨领域的科学技术合作，扶持革命老区、民族地区、边远地区、欠发达地区的科学技术进步。</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国家加强军用与民用科学技术协调发展，促进军用与民用科学技术资源、技术开发需求的互通交流和技术双向转移，发展军民两用技术。</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遵循科学技术活动服务国家目标与鼓励自由探索相结合的原则，超前部署重大基础研究、有重大产业应用前景的前沿技术研究和社会公益性技术研究，支持基础研究、前沿技术研究和社会公益性技术研究持续、稳定发展，加强原始创新和关键核心技术攻关，加快实现高水平科技自立自强。</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国家保障开展科学技术研究开发的自由，鼓励科学探索和技术创新，保护科学技术人员自由探索等合法权益。</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科学技术研究开发机构、高等学校、企业事业单位和公民有权自主选择课题，探索未知科学领域，从事基础研究、前沿技术研究和社会公益性技术研究。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学校及其他教育机构应当坚持理论联系实际，注重培养受教育者的独立思考能力、实践能力、创新能力和批判性思维，以及追求真理、崇尚创新、实事求是的科学精神。</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国家发挥高等学校在科学技术研究中的重要作用，鼓励高等学校开展科学研究、技术开发和社会服务，培养具有社会责任感、创新精神和实践能力的高级专门人才。</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科学技术人员是社会主义现代化建设事业的重要人才力量，应当受到全社会的尊重。</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国家坚持人才引领发展的战略地位，深化人才发展体制机制改革，全方位培养、引进、用好人才，营造符合科技创新规律和人才成长规律的环境，充分发挥人才第一资源作用。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国家营造有利于科技创新的社会环境，鼓励机关、群团组织、企业事业单位、社会组织和公民参与和支持科学技术进步活动。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全社会都应当尊重劳动、尊重知识、尊重人才、尊重创造，形成崇尚科学的风尚。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国家发展科学技术普及事业，普及科学技术知识，加强科学技术普及基础设施和能力建设，提高全体公民特别是青少年的科学文化素质。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科学技术普及是全社会的共同责任。国家建立健全科学技术普及激励机制，鼓励科学技术研究开发机构、高等学校、企业事业单位、社会组织、科学技术人员等积极参与和支持科学技术普及活动。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国家制定和实施知识产权战略，建立和完善知识产权制度，营造尊重知识产权的社会环境，保护知识产权，激励自主创新。</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企业事业单位、社会组织和科学技术人员应当增强知识产权意识，增强自主创新能力，提高创造、运用、保护、管理和服务知识产权的能力，提高知识产权质量。</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国家建立和完善有利于创新的科学技术评价制度。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科学技术评价应当坚持公开、公平、公正的原则，以科技创新质量、贡献、绩效为导向，根据不同科学技术活动的特点，实行分类评价。</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领导全国科学技术进步工作，制定中长期科学和技术发展规划、科技创新规划，确定国家科学技术重大项目、与科学技术密切相关的重大项目。中长期科学和技术发展规划、科技创新规划应当明确指导方针，发挥战略导向作用，引导和统筹科技发展布局、资源配置和政策制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县级以上人民政府应当将科学技术进步工作纳入国民经济和社会发展规划，保障科学技术进步与经济建设和社会发展相协调。</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地方各级人民政府应当采取有效措施，加强对科学技术进步工作的组织和管理，优化科学技术发展环境，推进科学技术进步。</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国务院科学技术行政部门负责全国科学技术进步工作的宏观管理、统筹协调、服务保障和监督实施；国务院其他有关部门在各自的职责范围内，负责有关的科学技术进步工作。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县级以上地方人民政府科学技术行政部门负责本行政区域的科学技术进步工作；县级以上地方人民政府其他有关部门在各自的职责范围内，负责有关的科学技术进步工作。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建立科学技术进步工作协调机制，研究科学技术进步工作中的重大问题，协调国家科学技术计划项目的设立及相互衔接，协调科学技术资源配置、科学技术研究开发机构的整合以及科学技术研究开发与高等教育、产业发展相结合等重大事项。</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每年5月30日为全国科技工作者日。</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国家建立和完善科学技术奖励制度，设立国家最高科学技术奖等奖项，对在科学技术进步活动中做出重要贡献的组织和个人给予奖励。具体办法由国务院规定。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国家鼓励国内外的组织或者个人设立科学技术奖项，对科学技术进步活动中做出贡献的组织和个人给予奖励。</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63" w:name="_Toc63"/>
      <w:bookmarkStart w:id="64" w:name="_Toc7474"/>
      <w:bookmarkStart w:id="65" w:name="_Toc30591"/>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基础研究</w:t>
      </w:r>
      <w:bookmarkEnd w:id="63"/>
      <w:bookmarkEnd w:id="64"/>
      <w:bookmarkEnd w:id="65"/>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国家加强基础研究能力建设，尊重科学发展规律和人才成长规律，强化项目、人才、基地系统布局，为基础研究发展提供良好的物质条件和有力的制度保障。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加强规划和部署，推动基础研究自由探索和目标导向有机结合，围绕科学技术前沿、经济社会发展、国家安全重大需求和人民生命健康，聚焦重大关键技术问题，加强新兴和战略产业等领域基础研究，提升科学技术的源头供给能力。</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国家鼓励科学技术研究开发机构、高等学校、企业等发挥自身优势，加强基础研究，推动原始创新。</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国家财政建立稳定支持基础研究的投入机制。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国家鼓励有条件的地方人民政府结合本地区经济社会发展需要，合理确定基础研究财政投入，加强对基础研究的支持。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国家引导企业加大基础研究投入，鼓励社会力量通过捐赠、设立基金等方式多渠道投入基础研究，给予财政、金融、税收等政策支持。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逐步提高基础研究经费在全社会科学技术研究开发经费总额中的比例，与创新型国家和科技强国建设要求相适应。</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国家设立自然科学基金，资助基础研究，支持人才培养和团队建设。确定国家自然科学基金资助项目，应当坚持宏观引导、自主申请、平等竞争、同行评审、择优支持的原则。</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有条件的地方人民政府结合本地区经济社会实际情况和发展需要，可以设立自然科学基金，支持基础研究。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国家完善学科布局和知识体系建设，推进学科交叉融合，促进基础研究与应用研究协调发展。</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国家加大基础研究人才培养力度，强化对基础研究人才的稳定支持，提高基础研究人才队伍质量和水平。</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国家建立满足基础研究需要的资源配置机制，建立与基础研究相适应的评价体系和激励机制，营造潜心基础研究的良好环境，鼓励和吸引优秀科学技术人员投身基础研究。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国家强化基础研究基地建设。</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国家完善基础研究的基础条件建设，推进开放共享。</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国家支持高等学校加强基础学科建设和基础研究人才培养，增强基础研究自主布局能力，推动高等学校基础研究高质量发展。</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66" w:name="_Toc15865"/>
      <w:bookmarkStart w:id="67" w:name="_Toc32055"/>
      <w:bookmarkStart w:id="68" w:name="_Toc28765"/>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应用研究与成果转化</w:t>
      </w:r>
      <w:bookmarkEnd w:id="66"/>
      <w:bookmarkEnd w:id="67"/>
      <w:bookmarkEnd w:id="68"/>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国家鼓励以应用研究带动基础研究，促进基础研究与应用研究、成果转化融通发展。</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国家完善共性基础技术供给体系，促进创新链产业链深度融合，保障产业链供应链安全。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国家建立和完善科研攻关协调机制，围绕经济社会发展、国家安全重大需求和人民生命健康，加强重点领域项目、人才、基地、资金一体化配置，推动产学研紧密合作，推动关键核心技术自主可控。</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国家完善关键核心技术攻关举国体制，组织实施体现国家战略需求的科学技术重大任务，系统布局具有前瞻性、战略性的科学技术重大项目，超前部署关键核心技术研发。</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国家加强面向产业发展需求的共性技术平台和科学技术研究开发机构建设，鼓励地方围绕发展需求建设应用研究科学技术研究开发机构。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国家鼓励科学技术研究开发机构、高等学校加强共性基础技术研究，鼓励以企业为主导，开展面向市场和产业化应用的研究开发活动。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国家加强科技成果中试、工程化和产业化开发及应用，加快科技成果转化为现实生产力。</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利用财政性资金设立的科学技术研究开发机构和高等学校，应当积极促进科技成果转化，加强技术转移机构和人才队伍建设，建立和完善促进科技成果转化制度。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企业、科学技术研究开发机构、高等学校和其他组织建立优势互补、分工明确、成果共享、风险共担的合作机制，按照市场机制联合组建研究开发平台、技术创新联盟、创新联合体等，协同推进研究开发与科技成果转化，提高科技成果转移转化成效。</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利用财政性资金设立的科学技术计划项目所形成的科技成果，在不损害国家安全、国家利益和重大社会公共利益的前提下，授权项目承担者依法取得相关知识产权，项目承担者可以依法自行投资实施转化、向他人转让、联合他人共同实施转化、许可他人使用或者作价投资等。</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承担者应当依法实施前款规定的知识产权，同时采取保护措施，并就实施和保护情况向项目管理机构提交年度报告；在合理期限内没有实施且无正当理由的，国家可以无偿实施，也可以许可他人有偿实施或者无偿实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项目承担者依法取得的本条第一款规定的知识产权，为了国家安全、国家利益和重大社会公共利益的需要，国家可以无偿实施，也可以许可他人有偿实施或者无偿实施。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项目承担者因实施本条第一款规定的知识产权所产生的利益分配，依照有关法律法规规定执行；法律法规没有规定的，按照约定执行。</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国家实行以增加知识价值为导向的分配政策，按照国家有关规定推进知识产权归属和权益分配机制改革，探索赋予科学技术人员职务科技成果所有权或者长期使用权制度。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国家鼓励利用财政性资金设立的科学技术计划项目所形成的知识产权首先在境内使用。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前款规定的知识产权向境外的组织或者个人转让，或者许可境外的组织或者个人独占实施的，应当经项目管理机构批准；法律、行政法规对批准机构另有规定的，依照其规定。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国家鼓励新技术应用，按照包容审慎原则，推动开展新技术、新产品、新服务、新模式应用试验，为新技术、新产品应用创造条件。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国家鼓励和支持农业科学技术的应用研究，传播和普及农业科学技术知识，加快农业科技成果转化和产业化，促进农业科学技术进步，利用农业科学技术引领乡村振兴和农业农村现代化。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县级以上人民政府应当采取措施，支持公益性农业科学技术研究开发机构和农业技术推广机构进行农业新品种、新技术的研究开发、应用和推广。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地方各级人民政府应当鼓励和引导农业科学技术服务机构、科技特派员和农村群众性科学技术组织为种植业、林业、畜牧业、渔业等的发展提供科学技术服务，为农民提供科学技术培训和指导。</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推动科学技术研究开发与产品、服务标准制定相结合，科学技术研究开发与产品设计、制造相结合；引导科学技术研究开发机构、高等学校、企业和社会组织共同推进国家重大技术创新产品、服务标准的研究、制定和依法采用，参与国际标准制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培育和发展统一开放、互联互通、竞争有序的技术市场，鼓励创办从事技术评估、技术经纪和创新创业服务等活动的中介服务机构，引导建立社会化、专业化、网络化、信息化和智能化的技术交易服务体系和创新创业服务体系，推动科技成果的应用和推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技术交易活动应当遵循自愿平等、互利有偿和诚实信用的原则。</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69" w:name="_Toc20217"/>
      <w:bookmarkStart w:id="70" w:name="_Toc18026"/>
      <w:bookmarkStart w:id="71" w:name="_Toc9860"/>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企业科技创新</w:t>
      </w:r>
      <w:bookmarkEnd w:id="69"/>
      <w:bookmarkEnd w:id="70"/>
      <w:bookmarkEnd w:id="71"/>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建立以企业为主体，以市场为导向，企业同科学技术研究开发机构、高等学校紧密合作的技术创新体系，引导和扶持企业技术创新活动，支持企业牵头国家科技攻关任务，发挥企业在技术创新中的主体作用，推动企业成为技术创新决策、科研投入、组织科研和成果转化的主体，促进各类创新要素向企业集聚，提高企业技术创新能力。</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国家培育具有影响力和竞争力的科技领军企业，充分发挥科技领军企业的创新带动作用。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国家鼓励企业开展下列活动：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（一）设立内部科学技术研究开发机构；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（二）同其他企业或者科学技术研究开发机构、高等学校开展合作研究，联合建立科学技术研究开发机构和平台，设立科技企业孵化机构和创新创业平台，或者以委托等方式开展科学技术研究开发；</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（三）培养、吸引和使用科学技术人员；</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（四）同科学技术研究开发机构、高等学校、职业院校或者培训机构联合培养专业技术人才和高技能人才，吸引高等学校毕业生到企业工作；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（五）设立博士后工作站或者流动站；</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（六）结合技术创新和职工技能培训，开展科学技术普及活动，设立向公众开放的普及科学技术的场馆或者设施。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国家鼓励企业加强原始创新，开展技术合作与交流，增加研究开发和技术创新的投入，自主确立研究开发课题，开展技术创新活动。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国家鼓励企业对引进技术进行消化、吸收和再创新。</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企业开发新技术、新产品、新工艺发生的研究开发费用可以按照国家有关规定，税前列支并加计扣除，企业科学技术研究开发仪器、设备可以加速折旧。</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国家完善多层次资本市场，建立健全促进科技创新的机制，支持符合条件的科技型企业利用资本市场推动自身发展。</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国家加强引导和政策扶持，多渠道拓宽创业投资资金来源，对企业的创业发展给予支持。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国家完善科技型企业上市融资制度，畅通科技型企业国内上市融资渠道，发挥资本市场服务科技创新的融资功能。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下列企业按照国家有关规定享受税收优惠：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（一）从事高新技术产品研究开发、生产的企业；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（二）科技型中小企业；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（三）投资初创科技型企业的创业投资企业；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（四）法律、行政法规规定的与科学技术进步有关的其他企业。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国家对公共研究开发平台和科学技术中介、创新创业服务机构的建设和运营给予支持。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公共研究开发平台和科学技术中介、创新创业服务机构应当为中小企业的技术创新提供服务。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国家保护企业研究开发所取得的知识产权。企业应当不断提高知识产权质量和效益，增强自主创新能力和市场竞争能力。</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国有企业应当建立健全有利于技术创新的研究开发投入制度、分配制度和考核评价制度，完善激励约束机制。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国有企业负责人对企业的技术进步负责。对国有企业负责人的业绩考核，应当将企业的创新投入、创新能力建设、创新成效等情况纳入考核范围。</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县级以上地方人民政府及其有关部门应当创造公平竞争的市场环境，推动企业技术进步。</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和省级人民政府应当通过制定产业、财政、金融、能源、环境保护和应对气候变化等政策，引导、促使企业研究开发新技术、新产品、新工艺，进行技术改造和设备更新，淘汰技术落后的设备、工艺，停止生产技术落后的产品。</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72" w:name="_Toc3997"/>
      <w:bookmarkStart w:id="73" w:name="_Toc25467"/>
      <w:bookmarkStart w:id="74" w:name="_Toc6009"/>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科学技术研究开发机构</w:t>
      </w:r>
      <w:bookmarkEnd w:id="72"/>
      <w:bookmarkEnd w:id="73"/>
      <w:bookmarkEnd w:id="74"/>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国家统筹规划科学技术研究开发机构布局，建立和完善科学技术研究开发体系。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国家在事关国家安全和经济社会发展全局的重大科技创新领域建设国家实验室，建立健全以国家实验室为引领、全国重点实验室为支撑的实验室体系，完善稳定支持机制。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利用财政性资金设立的科学技术研究开发机构，应当坚持以国家战略需求为导向，提供公共科技供给和应急科技支撑。</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自然人、法人和非法人组织有权依法设立科学技术研究开发机构。境外的组织或者个人可以在中国境内依法独立设立科学技术研究开发机构，也可以与中国境内的组织或者个人联合设立科学技术研究开发机构。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从事基础研究、前沿技术研究、社会公益性技术研究的科学技术研究开发机构，可以利用财政性资金设立。利用财政性资金设立科学技术研究开发机构，应当优化配置，防止重复设置。</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科学技术研究开发机构、高等学校可以设立博士后流动站或者工作站。科学技术研究开发机构可以依法在国外设立分支机构。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科学技术研究开发机构享有下列权利：</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（一）依法组织或者参加学术活动；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（二）按照国家有关规定，自主确定科学技术研究开发方向和项目，自主决定经费使用、机构设置、绩效考核及薪酬分配、职称评审、科技成果转化及收益分配、岗位设置、人员聘用及合理流动等内部管理事务；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（三）与其他科学技术研究开发机构、高等学校和企业联合开展科学技术研究开发、技术咨询、技术服务等活动；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（四）获得社会捐赠和资助；</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（五）法律、行政法规规定的其他权利。</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研究开发机构应当依法制定章程，按照章程规定的职能定位和业务范围开展科学技术研究开发活动；加强科研作风学风建设，建立和完善科研诚信、科技伦理管理制度，遵守科学研究活动管理规范；不得组织、参加、支持迷信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利用财政性资金设立的科学技术研究开发机构开展科学技术研究开发活动，应当为国家目标和社会公共利益服务；有条件的，应当向公众开放普及科学技术的场馆或者设施，组织开展科学技术普及活动。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利用财政性资金设立的科学技术研究开发机构，应当建立职责明确、评价科学、开放有序、管理规范的现代院所制度，实行院长或者所长负责制，建立科学技术委员会咨询制和职工代表大会监督制等制度，并吸收外部专家参与管理、接受社会监督；院长或者所长的聘用引入竞争机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国家完善利用财政性资金设立的科学技术研究开发机构的评估制度，评估结果作为机构设立、支持、调整、终止的依据。</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利用财政性资金设立的科学技术研究开发机构，应当建立健全科学技术资源开放共享机制，促进科学技术资源的有效利用。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国家鼓励社会力量设立的科学技术研究开发机构，在合理范围内实行科学技术资源开放共享。</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国家鼓励企业和其他社会力量自行创办科学技术研究开发机构，保障其合法权益。</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社会力量设立的科学技术研究开发机构有权按照国家有关规定，平等竞争和参与实施利用财政性资金设立的科学技术计划项目。</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国家完善对社会力量设立的非营利性科学技术研究开发机构税收优惠制度。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国家支持发展新型研究开发机构等新型创新主体，完善投入主体多元化、管理制度现代化、运行机制市场化、用人机制灵活化的发展模式，引导新型创新主体聚焦科学研究、技术创新和研发服务。</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75" w:name="_Toc15415"/>
      <w:bookmarkStart w:id="76" w:name="_Toc17659"/>
      <w:bookmarkStart w:id="77" w:name="_Toc26955"/>
      <w:r>
        <w:rPr>
          <w:rFonts w:hint="eastAsia" w:ascii="黑体" w:hAnsi="黑体" w:eastAsia="黑体" w:cs="黑体"/>
          <w:sz w:val="32"/>
          <w:szCs w:val="32"/>
        </w:rPr>
        <w:t>第六章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科学技术人员</w:t>
      </w:r>
      <w:bookmarkEnd w:id="75"/>
      <w:bookmarkEnd w:id="76"/>
      <w:bookmarkEnd w:id="77"/>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国家营造尊重人才、爱护人才的社会环境，公正平等、竞争择优的制度环境，待遇适当、保障有力的生活环境，为科学技术人员潜心科研创造良好条件。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采取多种措施，提高科学技术人员的社会地位，培养和造就专门的科学技术人才，保障科学技术人员投入科技创新和研究开发活动，充分发挥科学技术人员的作用。禁止以任何方式和手段不公正对待科学技术人员及其科技成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国家加快战略人才力量建设，优化科学技术人才队伍结构，完善战略科学家、科技领军人才等创新人才和团队的培养、发现、引进、使用、评价机制，实施人才梯队、科研条件、管理机制等配套政策。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国家完善创新人才教育培养机制，在基础教育中加强科学兴趣培养，在职业教育中加强技术技能人才培养，强化高等教育资源配置与科学技术领域创新人才培养的结合，加强完善战略性科学技术人才储备。</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级人民政府、企业事业单位和社会组织应当采取措施，完善体现知识、技术等创新要素价值的收益分配机制，优化收入结构，建立工资稳定增长机制，提高科学技术人员的工资水平；对有突出贡献的科学技术人员给予优厚待遇和荣誉激励。</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财政性资金设立的科学技术研究开发机构和高等学校的科学技术人员，在履行岗位职责、完成本职工作、不发生利益冲突的前提下，经所在单位同意，可以从事兼职工作获得合法收入。技术开发、技术咨询、技术服务等活动的奖酬金提取，按照科技成果转化有关规定执行。</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国家鼓励科学技术研究开发机构、高等学校、企业等采取股权、期权、分红等方式激励科学技术人员。</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各级人民政府和企业事业单位应当保障科学技术人员接受继续教育的权利，并为科学技术人员的合理、畅通、有序流动创造环境和条件，发挥其专长。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科学技术人员可以根据其学术水平和业务能力选择工作单位、竞聘相应的岗位，取得相应的职务或者职称。</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科学技术人员应当信守工作承诺，履行岗位责任，完成职务或者职称相应工作。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实行科学技术人员分类评价制度，对从事不同科学技术活动的人员实行不同的评价标准和方式，突出创新价值、能力、贡献导向，合理确定薪酬待遇、配置学术资源、设置评价周期，形成有利于科学技术人员潜心研究和创新的人才评价体系，激发科学技术人员创新活力。</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行政等有关部门和企业事业单位应当完善科学技术人员管理制度，增强服务意识和保障能力，简化管理流程，避免重复性检查和评估，减轻科学技术人员项目申报、材料报送、经费报销等方面的负担，保障科学技术人员科研时间。</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人员在艰苦、边远地区或者恶劣、危险环境中工作，所在单位应当按照国家有关规定给予补贴，提供其岗位或者工作场所应有的职业健康卫生保护和安全保障，为其接受继续教育、业务培训等提供便利条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青年科学技术人员、少数民族科学技术人员、女性科学技术人员等在竞聘专业技术职务、参与科学技术评价、承担科学技术研究开发项目、接受继续教育等方面享有平等权利。鼓励老年科学技术人员在科学技术进步中发挥积极作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和企业事业单位应当为青年科学技术人员成长创造环境和条件，鼓励青年科学技术人员在科技领域勇于探索、敢于尝试，充分发挥青年科学技术人员的作用。发现、培养和使用青年科学技术人员的情况，应当作为评价科学技术进步工作的重要内容。</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各级人民政府和企业事业单位应当完善女性科学技术人员培养、评价和激励机制，关心孕哺期女性科学技术人员，鼓励和支持女性科学技术人员在科学技术进步中发挥更大作用。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人员应当大力弘扬爱国、创新、求实、奉献、协同、育人的科学家精神，坚守工匠精神，在各类科学技术活动中遵守学术和伦理规范，恪守职业道德，诚实守信；不得在科学技术活动中弄虚作假，不得参加、支持迷信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科学技术人员自由探索、勇于承担风险，营造鼓励创新、宽容失败的良好氛围。原始记录等能够证明承担探索性强、风险高的科学技术研究开发项目的科学技术人员已经履行了勤勉尽责义务仍不能完成该项目的，予以免责。</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科研诚信记录作为对科学技术人员聘任专业技术职务或者职称、审批科学技术人员申请科学技术研究开发项目、授予科学技术奖励等的重要依据。</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科学技术人员有依法创办或者参加科学技术社会团体的权利。</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协会和科学技术社会团体按照章程在促进学术交流、推进学科建设、推动科技创新、开展科学技术普及活动、培养专门人才、开展咨询服务、加强科学技术人员自律和维护科学技术人员合法权益等方面发挥作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科学技术协会和科学技术社会团体的合法权益受法律保护。</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仿宋_GB2312" w:hAnsi="仿宋_GB2312" w:eastAsia="仿宋_GB2312" w:cs="仿宋_GB2312"/>
          <w:sz w:val="32"/>
          <w:szCs w:val="32"/>
        </w:rPr>
      </w:pPr>
      <w:bookmarkStart w:id="78" w:name="_Toc20105"/>
      <w:bookmarkStart w:id="79" w:name="_Toc20044"/>
      <w:bookmarkStart w:id="80" w:name="_Toc10488"/>
      <w:r>
        <w:rPr>
          <w:rFonts w:hint="eastAsia" w:ascii="黑体" w:hAnsi="黑体" w:eastAsia="黑体" w:cs="黑体"/>
          <w:sz w:val="32"/>
          <w:szCs w:val="32"/>
        </w:rPr>
        <w:t>第七章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区域科技创新</w:t>
      </w:r>
      <w:bookmarkEnd w:id="78"/>
      <w:bookmarkEnd w:id="79"/>
      <w:bookmarkEnd w:id="80"/>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国家统筹科学技术资源区域空间布局，推动中央科学技术资源与地方发展需求紧密衔接，采取多种方式支持区域科技创新。</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县级以上地方人民政府应当支持科学技术研究和应用，为促进科技成果转化创造条件，为推动区域创新发展提供良好的创新环境。</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县级以上人民政府及其有关部门制定的与产业发展相关的科学技术计划，应当体现产业发展的需求。</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县级以上人民政府及其有关部门确定科学技术计划项目，应当鼓励企业平等竞争和参与实施；对符合产业发展需求、具有明确市场应用前景的项目，应当鼓励企业联合科学技术研究开发机构、高等学校共同实施。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地方重大科学技术计划实施应当与国家科学技术重大任务部署相衔接。</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国务院可以根据需要批准建立国家高新技术产业开发区、国家自主创新示范区等科技园区，并对科技园区的建设、发展给予引导和扶持，使其形成特色和优势，发挥集聚和示范带动效应。</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国家鼓励有条件的县级以上地方人民政府根据国家发展战略和地方发展需要，建设重大科技创新基地与平台，培育创新创业载体，打造区域科技创新高地。</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国家支持有条件的地方建设科技创新中心和综合性科学中心，发挥辐射带动、深化创新改革和参与全球科技合作作用。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国家建立区域科技创新合作机制和协同互助机制，鼓励地方各级人民政府及其有关部门开展跨区域创新合作，促进各类创新要素合理流动和高效集聚。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国家重大战略区域可以依托区域创新平台，构建利益分享机制，促进人才、技术、资金等要素自由流动，推动科学仪器设备、科技基础设施、科学工程和科技信息资源等开放共享，提高科技成果区域转化效率。</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国家鼓励地方积极探索区域科技创新模式，尊重区域科技创新集聚规律，因地制宜选择具有区域特色的科技创新发展路径。</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81" w:name="_Toc25634"/>
      <w:bookmarkStart w:id="82" w:name="_Toc24856"/>
      <w:bookmarkStart w:id="83" w:name="_Toc8439"/>
      <w:r>
        <w:rPr>
          <w:rFonts w:hint="eastAsia" w:ascii="黑体" w:hAnsi="黑体" w:eastAsia="黑体" w:cs="黑体"/>
          <w:sz w:val="32"/>
          <w:szCs w:val="32"/>
        </w:rPr>
        <w:t>第八章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国际科学技术合作</w:t>
      </w:r>
      <w:bookmarkEnd w:id="81"/>
      <w:bookmarkEnd w:id="82"/>
      <w:bookmarkEnd w:id="83"/>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国家促进开放包容、互惠共享的国际科学技术合作与交流，支撑构建人类命运共同体。</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中华人民共和国政府发展同外国政府、国际组织之间的科学技术合作与交流。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科学技术研究开发机构、高等学校、科学技术社会团体、企业和科学技术人员等各类创新主体开展国际科学技术合作与交流，积极参与科学研究活动，促进国际科学技术资源开放流动，形成高水平的科技开放合作格局，推动世界科学技术进步。</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国家鼓励企业事业单位、社会组织通过多种途径建设国际科技创新合作平台，提供国际科技创新合作服务。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鼓励企业事业单位、社会组织和科学技术人员参与和发起国际科学技术组织，增进国际科学技术合作与交流。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国家采取多种方式支持国内外优秀科学技术人才合作研发，应对人类面临的共同挑战，探索科学前沿。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国家支持科学技术研究开发机构、高等学校、企业和科学技术人员积极参与和发起组织实施国际大科学计划和大科学工程。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国家完善国际科学技术研究合作中的知识产权保护与科技伦理、安全审查机制。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国家扩大科学技术计划对外开放合作，鼓励在华外资企业、外籍科学技术人员等承担和参与科学技术计划项目，完善境外科学技术人员参与国家科学技术计划项目的机制。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国家完善相关社会服务和保障措施，鼓励在国外工作的科学技术人员回国，吸引外籍科学技术人员到中国从事科学技术研究开发工作。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研究开发机构及其他科学技术组织可以根据发展需要，聘用境外科学技术人员。利用财政性资金设立的科学技术研究开发机构、高等学校聘用境外科学技术人员从事科学技术研究开发工作的，应当为其工作和生活提供方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外籍杰出科学技术人员到中国从事科学技术研究开发工作的，按照国家有关规定，可以优先获得在华永久居留权或者取得中国国籍。</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84" w:name="_Toc16091"/>
      <w:bookmarkStart w:id="85" w:name="_Toc13287"/>
      <w:bookmarkStart w:id="86" w:name="_Toc20627"/>
      <w:r>
        <w:rPr>
          <w:rFonts w:hint="eastAsia" w:ascii="黑体" w:hAnsi="黑体" w:eastAsia="黑体" w:cs="黑体"/>
          <w:sz w:val="32"/>
          <w:szCs w:val="32"/>
        </w:rPr>
        <w:t>第九章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保障措施</w:t>
      </w:r>
      <w:bookmarkEnd w:id="84"/>
      <w:bookmarkEnd w:id="85"/>
      <w:bookmarkEnd w:id="86"/>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国家加大财政性资金投入，并制定产业、金融、税收、政府采购等政策，鼓励、引导社会资金投入，推动全社会科学技术研究开发经费持续稳定增长。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国家逐步提高科学技术经费投入的总体水平；国家财政用于科学技术经费的增长幅度，应当高于国家财政经常性收入的增长幅度。全社会科学技术研究开发经费应当占国内生产总值适当的比例，并逐步提高。</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财政性科学技术资金应当主要用于下列事项的投入：</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（一）科学技术基础条件与设施建设；</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（二）基础研究和前沿交叉学科研究；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（三）对经济建设和社会发展具有战略性、基础性、前瞻性作用的前沿技术研究、社会公益性技术研究和重大共性关键技术研究；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（四）重大共性关键技术应用和高新技术产业化示范；</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（五）关系生态环境和人民生命健康的科学技术研究开发和成果的应用、推广；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（六）农业新品种、新技术的研究开发和农业科技成果的应用、推广；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（七）科学技术人员的培养、吸引和使用；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（八）科学技术普及。</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对利用财政性资金设立的科学技术研究开发机构，国家在经费、实验手段等方面给予支持。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设立国家科学技术计划，应当按照国家需求，聚焦国家重大战略任务，遵循科学研究、技术创新和成果转化规律。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国家建立科学技术计划协调机制和绩效评估制度，加强专业化管理。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国家设立基金，资助中小企业开展技术创新，推动科技成果转化与应用。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国家在必要时可以设立支持基础研究、社会公益性技术研究、国际联合研究等方面的其他非营利性基金，资助科学技术进步活动。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从事下列活动的，按照国家有关规定享受税收优惠：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（一）技术开发、技术转让、技术许可、技术咨询、技术服务；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（二）进口国内不能生产或者性能不能满足需要的科学研究、技术开发或者科学技术普及的用品；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（三）为实施国家重大科学技术专项、国家科学技术计划重大项目，进口国内不能生产的关键设备、原材料或者零部件；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（四）科学技术普及场馆、基地等开展面向公众开放的科学技术普及活动；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（五）捐赠资助开展科学技术活动；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（六）法律、国家有关规定规定的其他科学研究、技术开发与科学技术应用活动。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对境内自然人、法人和非法人组织的科技创新产品、服务，在功能、质量等指标能够满足政府采购需求的条件下，政府采购应当购买；首次投放市场的，政府采购应当率先购买，不得以商业业绩为由予以限制。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政府采购的产品尚待研究开发的，通过订购方式实施。采购人应当优先采用竞争性方式确定科学技术研究开发机构、高等学校或者企业进行研究开发，产品研发合格后按约定采购。</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国家鼓励金融机构开展知识产权质押融资业务，鼓励和引导金融机构在信贷、投资等方面支持科学技术应用和高新技术产业发展，鼓励保险机构根据高新技术产业发展的需要开发保险品种，促进新技术应用。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国家遵循统筹规划、优化配置的原则，整合和设置国家科学技术研究实验基地。</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国家鼓励设置综合性科学技术实验服务单位，为科学技术研究开发机构、高等学校、企业和科学技术人员提供或者委托他人提供科学技术实验服务。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根据科学技术进步的需要，按照统筹规划、突出共享、优化配置、综合集成、政府主导、多方共建的原则，统筹购置大型科学仪器、设备，并开展对以财政性资金为主购置的大型科学仪器、设备的联合评议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国家加强学术期刊建设，完善科研论文和科学技术信息交流机制，推动开放科学的发展，促进科学技术交流和传播。</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国家鼓励国内外的组织或者个人捐赠财产、设立科学技术基金，资助科学技术研究开发和科学技术普及。</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利用财政性资金设立的科学技术研究开发机构、高等学校和企业，在推进科技管理改革、开展科学技术研究开发、实施科技成果转化活动过程中，相关负责人锐意创新探索，出现决策失误、偏差，但尽到合理注意义务和监督管理职责，未牟取非法利益的，免除其决策责任。</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87" w:name="_Toc6290"/>
      <w:bookmarkStart w:id="88" w:name="_Toc5011"/>
      <w:bookmarkStart w:id="89" w:name="_Toc1250"/>
      <w:r>
        <w:rPr>
          <w:rFonts w:hint="eastAsia" w:ascii="黑体" w:hAnsi="黑体" w:eastAsia="黑体" w:cs="黑体"/>
          <w:sz w:val="32"/>
          <w:szCs w:val="32"/>
        </w:rPr>
        <w:t>第十章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监督管理</w:t>
      </w:r>
      <w:bookmarkEnd w:id="87"/>
      <w:bookmarkEnd w:id="88"/>
      <w:bookmarkEnd w:id="89"/>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国家加强科技法治化建设和科研作风学风建设，建立和完善科研诚信制度和科技监督体系，健全科技伦理治理体制，营造良好科技创新环境。</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国家完善科学技术决策的规则和程序，建立规范的咨询和决策机制，推进决策的科学化、民主化和法治化。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改革完善重大科学技术决策咨询制度。制定科学技术发展规划和重大政策，确定科学技术重大项目、与科学技术密切相关的重大项目，应当充分听取科学技术人员的意见，发挥智库作用，扩大公众参与，开展科学评估，实行科学决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国家加强财政性科学技术资金绩效管理，提高资金配置效率和使用效益。财政性科学技术资金的管理和使用情况，应当接受审计机关、财政部门的监督检查。</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科学技术行政等有关部门应当加强对利用财政性资金设立的科学技术计划实施情况的监督，强化科研项目资金协调、评估、监管。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任何组织和个人不得虚报、冒领、贪污、挪用、截留财政性科学技术资金。</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第一百零一条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国家建立科学技术计划项目分类管理机制，强化对项目实效的考核评价。利用财政性资金设立的科学技术计划项目，应当坚持问题导向、目标导向、需求导向进行立项，按照国家有关规定择优确定项目承担者。</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国家建立科技管理信息系统，建立评审专家库，健全科学技术计划项目的专家评审制度和评审专家的遴选、回避、保密、问责制度。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第一百零二条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科学技术行政部门应当会同国务院有关主管部门，建立科学技术研究基地、科学仪器设备等资产和科学技术文献、科学技术数据、科学技术自然资源、科学技术普及资源等科学技术资源的信息系统和资源库，及时向社会公布科学技术资源的分布、使用情况。</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科学技术资源的管理单位应当向社会公布所管理的科学技术资源的共享使用制度和使用情况，并根据使用制度安排使用；法律、行政法规规定应当保密的，依照其规定。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科学技术资源的管理单位不得侵犯科学技术资源使用者的知识产权，并应当按照国家有关规定确定收费标准。管理单位和使用者之间的其他权利义务关系由双方约定。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第一百零三条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国家建立科技伦理委员会，完善科技伦理制度规范，加强科技伦理教育和研究，健全审查、评估、监管体系。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科学技术研究开发机构、高等学校、企业事业单位等应当履行科技伦理管理主体责任，按照国家有关规定建立健全科技伦理审查机制，对科学技术活动开展科技伦理审查。</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第一百零四条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国家加强科研诚信建设，建立科学技术项目诚信档案及科研诚信管理信息系统，坚持预防与惩治并举、自律与监督并重，完善对失信行为的预防、调查、处理机制。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县级以上地方人民政府和相关行业主管部门采取各种措施加强科研诚信建设，企业事业单位和社会组织应当履行科研诚信管理的主体责任。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任何组织和个人不得虚构、伪造科研成果，不得发布、传播虚假科研成果，不得从事学术论文及其实验研究数据、科学技术计划项目申报验收材料等的买卖、代写、代投服务。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第一百零五条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国家建立健全科学技术统计调查制度和国家创新调查制度，掌握国家科学技术活动基本情况，监测和评价国家创新能力。</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国家建立健全科技报告制度，财政性资金资助的科学技术计划项目的承担者应当按照规定及时提交报告。</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第一百零六条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国家实行科学技术保密制度，加强科学技术保密能力建设，保护涉及国家安全和利益的科学技术秘密。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国家依法实行重要的生物种质资源、遗传资源、数据资源等科学技术资源和关键核心技术出境管理制度。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第一百零七条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禁止危害国家安全、损害社会公共利益、危害人体健康、违背科研诚信和科技伦理的科学技术研究开发和应用活动。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从事科学技术活动，应当遵守科学技术活动管理规范。对严重违反科学技术活动管理规范的组织和个人，由科学技术行政等有关部门记入科研诚信严重失信行为数据库。</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90" w:name="_Toc22645"/>
      <w:bookmarkStart w:id="91" w:name="_Toc16184"/>
      <w:bookmarkStart w:id="92" w:name="_Toc16573"/>
      <w:r>
        <w:rPr>
          <w:rFonts w:hint="eastAsia" w:ascii="黑体" w:hAnsi="黑体" w:eastAsia="黑体" w:cs="黑体"/>
          <w:sz w:val="32"/>
          <w:szCs w:val="32"/>
        </w:rPr>
        <w:t>第十一章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bookmarkEnd w:id="90"/>
      <w:bookmarkEnd w:id="91"/>
      <w:bookmarkEnd w:id="92"/>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第一百零八条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违反本法规定，科学技术行政等有关部门及其工作人员，以及其他依法履行公职的人员滥用职权、玩忽职守、徇私舞弊的，对直接负责的主管人员和其他直接责任人员依法给予处分。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第一百零九条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违反本法规定，滥用职权阻挠、限制、压制科学技术研究开发活动，或者利用职权打压、排挤、刁难科学技术人员的，对直接负责的主管人员和其他直接责任人员依法给予处分。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第一百一十条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虚报、冒领、贪污、挪用、截留用于科学技术进步的财政性资金或者社会捐赠资金的，由有关主管部门责令改正，追回有关财政性资金，责令退还捐赠资金，给予警告或者通报批评，并可以暂停拨款，终止或者撤销相关科学技术活动；情节严重的，依法处以罚款，禁止一定期限内承担或者参与财政性资金支持的科学技术活动；对直接负责的主管人员和其他直接责任人员依法给予行政处罚和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第一百一十一条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利用财政性资金和国有资本购置大型科学仪器、设备后，不履行大型科学仪器、设备等科学技术资源共享使用义务的，由有关主管部门责令改正，给予警告或者通报批评，对直接负责的主管人员和其他直接责任人员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第一百一十二条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进行危害国家安全、损害社会公共利益、危害人体健康、违背科研诚信和科技伦理的科学技术研究开发和应用活动的，由科学技术人员所在单位或者有关主管部门责令改正；获得用于科学技术进步的财政性资金或者有违法所得的，由有关主管部门终止或者撤销相关科学技术活动，追回财政性资金，没收违法所得；情节严重的，由有关主管部门向社会公布其违法行为，依法给予行政处罚和处分，禁止一定期限内承担或者参与财政性资金支持的科学技术活动、申请相关科学技术活动行政许可；对直接负责的主管人员和其他直接责任人员依法给予行政处罚和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法规定，虚构、伪造科研成果，发布、传播虚假科研成果，或者从事学术论文及其实验研究数据、科学技术计划项目申报验收材料等的买卖、代写、代投服务的，由有关主管部门给予警告或者通报批评，处以罚款；有违法所得的，没收违法所得；情节严重的，吊销许可证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第一百一十三条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从事科学技术活动违反科学技术活动管理规范的，由有关主管部门责令限期改正，并可以追回有关财政性资金，给予警告或者通报批评，暂停拨款、终止或者撤销相关财政性资金支持的科学技术活动；情节严重的，禁止一定期限内承担或者参与财政性资金支持的科学技术活动，取消一定期限内财政性资金支持的科学技术活动管理资格；对直接负责的主管人员和其他直接责任人员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第一百一十四条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违反本法规定，骗取国家科学技术奖励的，由主管部门依法撤销奖励，追回奖章、证书和奖金等，并依法给予处分。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违反本法规定，提名单位或者个人提供虚假数据、材料，协助他人骗取国家科学技术奖励的，由主管部门给予通报批评；情节严重的，暂停或者取消其提名资格，并依法给予处分。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第一百一十五条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的行为，本法未作行政处罚规定，其他有关法律、行政法规有规定的，依照其规定；造成财产损失或者其他损害的，依法承担民事责任；构成违反治安管理行为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仿宋_GB2312" w:hAnsi="仿宋_GB2312" w:eastAsia="仿宋_GB2312" w:cs="仿宋_GB2312"/>
          <w:sz w:val="32"/>
          <w:szCs w:val="32"/>
        </w:rPr>
      </w:pPr>
      <w:bookmarkStart w:id="93" w:name="_Toc20902"/>
      <w:bookmarkStart w:id="94" w:name="_Toc9088"/>
      <w:bookmarkStart w:id="95" w:name="_Toc23622"/>
      <w:r>
        <w:rPr>
          <w:rFonts w:hint="eastAsia" w:ascii="黑体" w:hAnsi="黑体" w:eastAsia="黑体" w:cs="黑体"/>
          <w:sz w:val="32"/>
          <w:szCs w:val="32"/>
        </w:rPr>
        <w:t>第十二章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bookmarkEnd w:id="93"/>
      <w:bookmarkEnd w:id="94"/>
      <w:bookmarkEnd w:id="95"/>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第一百一十六条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涉及国防科学技术进步的其他有关事项，由国务院、中央军事委员会规定。</w:t>
      </w:r>
    </w:p>
    <w:p>
      <w:pPr>
        <w:keepNext w:val="0"/>
        <w:keepLines w:val="0"/>
        <w:pageBreakBefore w:val="0"/>
        <w:kinsoku/>
        <w:wordWrap/>
        <w:overflowPunct/>
        <w:topLinePunct w:val="0"/>
        <w:autoSpaceDE/>
        <w:autoSpaceDN/>
        <w:bidi w:val="0"/>
        <w:snapToGrid/>
        <w:spacing w:line="587" w:lineRule="exact"/>
        <w:ind w:firstLine="640" w:firstLineChars="200"/>
        <w:textAlignment w:val="auto"/>
        <w:outlineLvl w:val="9"/>
        <w:rPr>
          <w:rFonts w:hint="eastAsia" w:ascii="仿宋_GB2312" w:hAnsi="仿宋_GB2312" w:eastAsia="仿宋_GB2312" w:cs="仿宋_GB2312"/>
          <w:sz w:val="32"/>
          <w:szCs w:val="32"/>
        </w:rPr>
      </w:pPr>
      <w:bookmarkStart w:id="96" w:name="_Toc7091"/>
      <w:bookmarkStart w:id="97" w:name="_Toc11121"/>
      <w:r>
        <w:rPr>
          <w:rFonts w:hint="eastAsia" w:ascii="楷体_GB2312" w:hAnsi="楷体_GB2312" w:eastAsia="楷体_GB2312" w:cs="楷体_GB2312"/>
          <w:sz w:val="32"/>
          <w:szCs w:val="32"/>
        </w:rPr>
        <w:t>第一百一十七条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本法自2022年1月1日起施行。</w:t>
      </w:r>
      <w:bookmarkEnd w:id="96"/>
      <w:bookmarkEnd w:id="97"/>
    </w:p>
    <w:p>
      <w:pPr>
        <w:keepNext w:val="0"/>
        <w:keepLines w:val="0"/>
        <w:pageBreakBefore w:val="0"/>
        <w:widowControl/>
        <w:kinsoku/>
        <w:wordWrap/>
        <w:overflowPunct/>
        <w:topLinePunct w:val="0"/>
        <w:autoSpaceDE/>
        <w:autoSpaceDN/>
        <w:bidi w:val="0"/>
        <w:snapToGrid/>
        <w:spacing w:line="587" w:lineRule="exact"/>
        <w:jc w:val="left"/>
        <w:textAlignment w:val="auto"/>
      </w:pPr>
      <w:r>
        <w:br w:type="page"/>
      </w:r>
    </w:p>
    <w:p>
      <w:pPr>
        <w:keepNext w:val="0"/>
        <w:keepLines w:val="0"/>
        <w:pageBreakBefore w:val="0"/>
        <w:widowControl/>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snapToGrid/>
        <w:spacing w:line="587" w:lineRule="exact"/>
        <w:jc w:val="center"/>
        <w:textAlignment w:val="auto"/>
        <w:outlineLvl w:val="0"/>
        <w:rPr>
          <w:rFonts w:hint="eastAsia" w:ascii="方正小标宋简体" w:hAnsi="方正小标宋简体" w:eastAsia="方正小标宋简体" w:cs="方正小标宋简体"/>
          <w:sz w:val="44"/>
          <w:szCs w:val="44"/>
        </w:rPr>
      </w:pPr>
      <w:bookmarkStart w:id="98" w:name="_Toc15385"/>
      <w:bookmarkStart w:id="99" w:name="_Toc30197"/>
      <w:bookmarkStart w:id="100" w:name="_Toc20495"/>
      <w:r>
        <w:rPr>
          <w:rFonts w:hint="eastAsia" w:ascii="方正小标宋简体" w:hAnsi="方正小标宋简体" w:eastAsia="方正小标宋简体" w:cs="方正小标宋简体"/>
          <w:sz w:val="44"/>
          <w:szCs w:val="44"/>
        </w:rPr>
        <w:t>中华人民共和国促进科技成果转化法</w:t>
      </w:r>
      <w:bookmarkEnd w:id="98"/>
      <w:bookmarkEnd w:id="99"/>
      <w:bookmarkEnd w:id="100"/>
    </w:p>
    <w:p>
      <w:pPr>
        <w:keepNext w:val="0"/>
        <w:keepLines w:val="0"/>
        <w:pageBreakBefore w:val="0"/>
        <w:widowControl/>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（1996年5月15日第八届全国人民代表大会常务委员会第十九次会议通过，1996年5月15日中华人民共和国主席令第六十八号公布。2015年8月29日第十二届全国人民代表大会常务委员会第十六次会议修正）</w:t>
      </w:r>
    </w:p>
    <w:p>
      <w:pPr>
        <w:keepNext w:val="0"/>
        <w:keepLines w:val="0"/>
        <w:pageBreakBefore w:val="0"/>
        <w:widowControl/>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101" w:name="_Toc16626"/>
      <w:bookmarkStart w:id="102" w:name="_Toc11604"/>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目  录</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bookmarkEnd w:id="101"/>
      <w:bookmarkEnd w:id="102"/>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103" w:name="_Toc6969"/>
      <w:bookmarkStart w:id="104" w:name="_Toc18596"/>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组织实施</w:t>
      </w:r>
      <w:bookmarkEnd w:id="103"/>
      <w:bookmarkEnd w:id="104"/>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105" w:name="_Toc16670"/>
      <w:bookmarkStart w:id="106" w:name="_Toc24542"/>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保障措施</w:t>
      </w:r>
      <w:bookmarkEnd w:id="105"/>
      <w:bookmarkEnd w:id="106"/>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107" w:name="_Toc9136"/>
      <w:bookmarkStart w:id="108" w:name="_Toc5729"/>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技术权益</w:t>
      </w:r>
      <w:bookmarkEnd w:id="107"/>
      <w:bookmarkEnd w:id="108"/>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outlineLvl w:val="9"/>
        <w:rPr>
          <w:rFonts w:hint="eastAsia" w:ascii="黑体" w:hAnsi="黑体" w:eastAsia="黑体" w:cs="黑体"/>
          <w:sz w:val="32"/>
          <w:szCs w:val="32"/>
        </w:rPr>
      </w:pPr>
      <w:bookmarkStart w:id="109" w:name="_Toc26595"/>
      <w:bookmarkStart w:id="110" w:name="_Toc5939"/>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bookmarkEnd w:id="109"/>
      <w:bookmarkEnd w:id="110"/>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outlineLvl w:val="9"/>
        <w:rPr>
          <w:rFonts w:hint="eastAsia" w:ascii="仿宋_GB2312" w:hAnsi="仿宋_GB2312" w:eastAsia="仿宋_GB2312" w:cs="仿宋_GB2312"/>
          <w:sz w:val="32"/>
          <w:szCs w:val="32"/>
        </w:rPr>
      </w:pPr>
      <w:bookmarkStart w:id="111" w:name="_Toc23937"/>
      <w:bookmarkStart w:id="112" w:name="_Toc7388"/>
      <w:r>
        <w:rPr>
          <w:rFonts w:hint="eastAsia" w:ascii="黑体" w:hAnsi="黑体" w:eastAsia="黑体" w:cs="黑体"/>
          <w:sz w:val="32"/>
          <w:szCs w:val="32"/>
        </w:rPr>
        <w:t>第六章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bookmarkEnd w:id="111"/>
      <w:bookmarkEnd w:id="112"/>
    </w:p>
    <w:p>
      <w:pPr>
        <w:keepNext w:val="0"/>
        <w:keepLines w:val="0"/>
        <w:pageBreakBefore w:val="0"/>
        <w:widowControl/>
        <w:kinsoku/>
        <w:wordWrap/>
        <w:overflowPunct/>
        <w:topLinePunct w:val="0"/>
        <w:autoSpaceDE/>
        <w:autoSpaceDN/>
        <w:bidi w:val="0"/>
        <w:snapToGrid/>
        <w:spacing w:line="587" w:lineRule="exact"/>
        <w:ind w:firstLine="960" w:firstLineChars="300"/>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13" w:name="_Toc25654"/>
      <w:bookmarkStart w:id="114" w:name="_Toc21496"/>
      <w:bookmarkStart w:id="115" w:name="_Toc18037"/>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bookmarkEnd w:id="113"/>
      <w:bookmarkEnd w:id="114"/>
      <w:bookmarkEnd w:id="115"/>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为了促进科技成果转化为现实生产力，规范科技成果转化活动，加速科学技术进步，推动经济建设和社会发展，制定本法。</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法所称科技成果，是指通过科学研究与技术开发所产生的具有实用价值的成果。职务科技成果，是指执行研究开发机构、高等院校和企业等单位的工作任务，或者主要是利用上述单位的物质技术条件所完成的科技成果。</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本法所称科技成果转化，是指为提高生产力水平而对科技成果所进行的后续试验、开发、应用、推广直至形成新技术、新工艺、新材料、新产品，发展新产业等活动。</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科技成果转化活动应当有利于加快实施创新驱动发展战略，促进科技与经济的结合，有利于提高经济效益、社会效益和保护环境、合理利用资源，有利于促进经济建设、社会发展和维护国家安全。</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科技成果转化活动应当尊重市场规律，发挥企业的主体作用，遵循自愿、互利、公平、诚实信用的原则，依照法律法规规定和合同约定，享有权益，承担风险。科技成果转化活动中的知识产权受法律保护。</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科技成果转</w:t>
      </w:r>
      <w:r>
        <w:rPr>
          <w:rFonts w:hint="eastAsia" w:ascii="仿宋_GB2312" w:hAnsi="仿宋_GB2312" w:eastAsia="仿宋_GB2312" w:cs="仿宋_GB2312"/>
          <w:sz w:val="32"/>
          <w:szCs w:val="32"/>
        </w:rPr>
        <w:t>化活动应当遵守法律法规，维护国家利益，不得损害社会公共利益和他人合法权益。</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国家对科技成果转化合理安排财政资金投入，引导社会资金投入，推动科技成果转化资金投入的多元化。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国务院和地方各级人民政府应当加强科技、财政、投资、税收、人才、产业、金融、政府采购、军民融合等政策协同，为科技成果转化创造良好环境。</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地方各级人民政府根据本法规定的原则，结合本地实际，可以采取更加有利于促进科技成果转化的措施。</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国家鼓励科技成果首先在中国境内实施。中国单位或者个人向境外的组织、个人转让或者许可其实施科技成果的，应当遵守相关法律、行政法规以及国家有关规定。</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国家为了国家安全、国家利益和重大社会公共利益的需要，可以依法组织实施或者许可他人实施相关科技成果。</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国务院科学技术行政部门、经济综合管理部门和其他有关行政部门依照国务院规定的职责，管理、指导和协调科技成果转化工作。</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地方各级人民政府负责管理、指导和协调本行政区域内的科技成果转化工作。</w:t>
      </w:r>
    </w:p>
    <w:p>
      <w:pPr>
        <w:keepNext w:val="0"/>
        <w:keepLines w:val="0"/>
        <w:pageBreakBefore w:val="0"/>
        <w:widowControl/>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16" w:name="_Toc20188"/>
      <w:bookmarkStart w:id="117" w:name="_Toc29965"/>
      <w:bookmarkStart w:id="118" w:name="_Toc16172"/>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组织实施</w:t>
      </w:r>
      <w:bookmarkEnd w:id="116"/>
      <w:bookmarkEnd w:id="117"/>
      <w:bookmarkEnd w:id="118"/>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国务院和地方各级人民政府应当将科技成果的转化纳入国民经济和社会发展计划，并组织协调实施有关科技成果的转化。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利用财政资金设立应用类科技项目和其他相关科技项目，有关行政部门、管理机构应当改进和完善科研组织管理方式，在制定相关科技规划、计划和编制项目指南时应当听取相关行业、企业的意见；在组织实施应用类科技项目时，应当明确项目承担者的科技成果转化义务，加强知识产权管理，并将科技成果转化和知识产权创造、运用作为立项和验收的重要内容和依据。</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建立、完善科技报告制度和科技成果信息系统，向社会公布科技项目实施情况以及科技成果和相关知识产权信息，提供科技成果信息查询、筛选等公益服务。公布有关信息不得泄露国家秘密和商业秘密。对不予公布的信息，有关部门应当及时告知相关科技项目承担者。</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利用财政资金设立的科技项目的承担者应当按照规定及时提交相关科技报告，并将科技成果和相关知识产权信息汇交到科技成果信息系统。</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国家鼓励利用非财政资金设立的科技项目的承担者提交相关科技报告，将科技成果和相关知识产权信息汇交到科技成果信息系统，县级以上人民政府负责相关工作的部门应当为其提供方便。</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对下列科技成果转化项目，国家通过政府采购、研究开发资助、发布产业技术指导目录、示范推广等方式予以支持：</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（一）能够显著提高产业技术水平、经济效益或者能够形成促进社会经济健康发展的新产业的；</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（二）能够显著提高国家安全能力和公共安全水平的；</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（三）能够合理开发和利用资源、节约能源、降低消耗以及防治环境污染、保护生态、提高应对气候变化和防灾减灾能力的；</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（四）能够改善民生和提高公共健康水平的；</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（五）能够促进现代农业或者农村经济发展的；</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（六）能够加快民族地区、边远地区、贫困地区社会经济发展的。</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国家通过制定政策措施，提倡和鼓励采用先进技术、工艺和装备，不断改进、限制使用或者淘汰落后技术、工艺和装备。</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国家加强标准制定工作，对新技术、新工艺、新材料、新产品依法及时制定国家标准、行业标准，积极参与国际标准的制定，推动先进适用技术推广和应用。</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国家建立有效的军民科技成果相互转化体系，完善国防科技协同创新体制机制。军品科研生产应当依法优先采用先进适用的民用标准，推动军用、民用技术相互转移、转化。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第十五</w:t>
      </w:r>
      <w:r>
        <w:rPr>
          <w:rFonts w:hint="eastAsia" w:ascii="楷体_GB2312" w:hAnsi="楷体_GB2312" w:eastAsia="楷体_GB2312" w:cs="楷体_GB2312"/>
          <w:sz w:val="32"/>
          <w:szCs w:val="32"/>
          <w:lang w:val="en-US" w:eastAsia="zh-CN"/>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条各级人民政府组织实施的重点科技成果转化项目，可以由有关部门组织采用公开招标的方式实施转化。有关部门应当对中标单位提供招标时确定的资助或者其他条件。</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科技成果持有者可以采用下列方式进行科技成果转化：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（一）自行投资实施转化；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（二）向他人转让该科技成果；</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（三）许可他人使用该科技成果；</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（四）以该科技成果作为合作条件，与他人共同实施转化；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（五）以该科技成果作价投资，折算股份或者出资比例；</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（六）其他协商确定的方式。</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国家鼓励研究开发机构、高等院校采取转让、许可或者作价投资等方式，向企业或者其他组织转移科技成果。</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的研究开发机构、高等院校应当加强对科技成果转化的管理、组织和协调，促进科技成果转化队伍建设，优化科技成果转化流程，通过本单位负责技术转移工作的机构或者委托独立的科技成果转化服务机构开展技术转移。</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设立的研究开发机构、高等院校对其持有的科技成果，可以自主决定转让、许可或者作价投资，但应当通过协议定价、在技术交易市场挂牌交易、拍卖等方式确定价格。通过协议定价的，应当在本单位公示科技成果名称和拟交易价格。</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设立的研究开发机构、高等院校所取得的职务科技成果，完成人和参加人在不变更职务科技成果权属的前提下，可以根据与本单位的协议进行该项科技成果的转化，并享有协议规定的权益。该单位对上述科技成果转化活动应当予以支持。</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科技成果完成人或者课题负责人，不得阻碍职务科技成果的转化，不得将职务科技成果及其技术资料和数据占为己有，侵犯单位的合法权益。</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研究开发机构、高等院校的主管部门以及财政、科学技术等相关行政部门应当建立有利于促进科技成果转化的绩效考核评价体系，将科技成果转化情况作为对相关单位及人员评价、科研资金支持的重要内容和依据之一，并对科技成果转化绩效突出的相关单位及人员加大科研资金支持。</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国家设立的研究开发机构、高等院校应当建立符合科技成果转化工作特点的职称评定、岗位管理和考核评价制度，完善收入分配激励约束机制。</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设立的研究开发机构、高等院校应当向其主管部门提交科技成果转化情况年度报告，说明本单位依法取得的科技成果数量、实施转化情况以及相关收入分配情况，该主管部门应当按照规定将科技成果转化情况年度报告报送财政、科学技术等相关行政部门。</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企业为采用新技术、新工艺、新材料和生产新产品，可以自行发布信息或者委托科技中介服务机构征集其所需的科技成果，或者征寻科技成果转化的合作者。</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县级以上地方各级人民政府科学技术行政部门和其他有关部门应当根据职责分工，为企业获取所需的科技成果提供帮助和支持。</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企业依法有权独立或者与境内外企业、事业单位和其他合作者联合实施科技成果转化。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企业可以通过公平竞争，独立或者与其他单位联合承担政府组织实施的科技研究开发和科技成果转化项目。</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利用财政资金设立的具有市场应用前景、产业目标明确的科技项目，政府有关部门、管理机构应当发挥企业在研究开发方向选择、项目实施和成果应用中的主导作用，鼓励企业、研究开发机构、高等院校及其他组织共同实施。</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国家鼓励研究开发机构、高等院校与企业相结合，联合实施科技成果转化。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研究开发机构、高等院校可以参与政府有关部门或者企业实施科技成果转化的招标投标活动。</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国家鼓励企业与研究开发机构、高等院校及其他组织采取联合建立研究开发平台、技术转移机构或者技术创新联盟等产学研合作方式，共同开展研究开发、成果应用与推广、标准研究与制定等活动。</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合作各方应当签订协议，依法约定合作的组织形式、任务分工、资金投入、知识产权归属、权益分配、风险分担和违约责任等事项。</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研究开发机构、高等院校与企业及其他组织开展科技人员交流，根据专业特点、行业领域技术发展需要，聘请企业及其他组织的科技人员兼职从事教学和科研工作，支持本单位的科技人员到企业及其他组织从事科技成果转化活动。</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国家支持企业与研究开发机构、高等院校、职业院校及培训机构联合建立学生实习实践培训基地和研究生科研实践工作机构，共同培养专业技术人才和高技能人才。</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国家鼓励农业科研机构、农业试验示范单位独立或者与其他单位合作实施农业科技成果转化。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国家培育和发展技术市场，鼓励创办科技中介服务机构，为技术交易提供交易场所、信息平台以及信息检索、加工与分析、评估、经纪等服务。</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科技中介服务机构提供服务，应当遵循公正、客观的原则，不得提供虚假的信息和证明，对其在服务过程中知悉的国家秘密和当事人的商业秘密负有保密义务。</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国家支持根据产业和区域发展需要建设公共研究开发平台，为科技成果转化提供技术集成、共性技术研究开发、中间试验和工业性试验、科技成果系统化和工程化开发、技术推广与示范等服务。</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国家支持科技企业孵化器、大学科技园等科技企业孵化机构发展，为初创期科技型中小企业提供孵化场地、创业辅导、研究开发与管理咨询等服务。</w:t>
      </w:r>
    </w:p>
    <w:p>
      <w:pPr>
        <w:keepNext w:val="0"/>
        <w:keepLines w:val="0"/>
        <w:pageBreakBefore w:val="0"/>
        <w:widowControl/>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19" w:name="_Toc12877"/>
      <w:bookmarkStart w:id="120" w:name="_Toc8836"/>
      <w:bookmarkStart w:id="121" w:name="_Toc3518"/>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保障措施</w:t>
      </w:r>
      <w:bookmarkEnd w:id="119"/>
      <w:bookmarkEnd w:id="120"/>
      <w:bookmarkEnd w:id="121"/>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科技成果转化财政经费，主要用于科技成果转化的引导资金、贷款贴息、补助资金和风险投资以及其他促进科技成果转化的资金用途。</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国家依照有关税收法律、行政法规规定对科技成果转化活动实行税收优惠。</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国家鼓励银行业金融机构在组织形式、管理机制、金融产品和服务等方面进行创新，鼓励开展知识产权质押贷款、股权质押贷款等贷款业务，为科技成果转化提供金融支持。</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国家鼓励政策性金融机构采取措施，加大对科技成果转化的金融支持。</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第三十六条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国家鼓励保险机构开发符合科技成果转化特点的保险品种，为科技成果转化提供保险服务。</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国家完善多层次资本市场，支持企业通过股权交易、依法发行股票和债券等直接融资方式为科技成果转化项目进行融资。</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国家鼓励创业投资机构投资科技成果转化项目。</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国家设立的创业投资引导基金，应当引导和支持创业投资机构投资初创期科技型中小企业。</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国家鼓励设立科技成果转化基金或者风险基金，其资金来源由国家、地方、企业、事业单位以及其他组织或者个人提供，用于支持高投入、高风险、高产出的科技成果的转化，加速重大科技成果的产业化。</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科技成果转化基金和风险基金的设立及其资金使用，依照国家有关规定执行。</w:t>
      </w:r>
    </w:p>
    <w:p>
      <w:pPr>
        <w:keepNext w:val="0"/>
        <w:keepLines w:val="0"/>
        <w:pageBreakBefore w:val="0"/>
        <w:widowControl/>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22" w:name="_Toc32447"/>
      <w:bookmarkStart w:id="123" w:name="_Toc31784"/>
      <w:bookmarkStart w:id="124" w:name="_Toc21140"/>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技术权益</w:t>
      </w:r>
      <w:bookmarkEnd w:id="122"/>
      <w:bookmarkEnd w:id="123"/>
      <w:bookmarkEnd w:id="124"/>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科技成果完成单位与其他单位合作进行科技成果转化的，应当依法由合同约定该科技成果有关权益的归属。合同未作约定的，按照下列原则办理：</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（一）在合作转化中无新的发明创造的，该科技成果的权益，归该科技成果完成单位；</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（二）在合作转化中产生新的发明创造的，该新发明创造的权益归合作各方共有；</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（三）对合作转化中产生的科技成果，各方都有实施该项科技成果的权利，转让该科技成果应经合作各方同意。</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科技成果完成单位与其他单位合作进行科技成果转化的，合作各方应当就保守技术秘密达成协议；当事人不得违反协议或者违反权利人有关保守技术秘密的要求，披露、允许他人使用该技术。</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企业、事业单位应当建立健全技术秘密保护制度，保护本单位的技术秘密。职工应当遵守本单位的技术秘密保护制度。</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事业单位可以与参加科技成果转化的有关人员签订在职期间或者离职、离休、退休后一定期限内保守本单位技术秘密的协议；有关人员不得违反协议约定，泄露本单位的技术秘密和从事与原单位相同的科技成果转化活动。</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职工不得将职务科技成果擅自转让或者变相转让。</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国家设立的研究开发机构、高等院校转化科技成果所获得的收入全部留归本单位，在对完成、转化职务科技成果做出重要贡献的人员给予奖励和报酬后，主要用于科学技术研究开发与成果转化等相关工作。</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职务科技成果转化后，由科技成果完成单位对完成、转化该项科技成果做出重要贡献的人员给予奖励和报酬。</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科技成果完成单位可以规定或者与科技人员约定奖励和报酬的方式、数额和时限。单位制定相关规定，应当充分听取本单位科技人员的意见，并在本单位公开相关规定。</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科技成果完成单位未规定、也未与科技人员约定奖励和报酬的方式和数额的，按照下列标准对完成、转化职务科技成果做出重要贡献的人员给予奖励和报酬：</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（一）将该项职务科技成果转让、许可给他人实施的，从该项科技成果转让净收入或者许可净收入中提取不低于百分之五十的比例；</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（二）利用该项职务科技成果作价投资的，从该项科技成果形成的股份或者出资比例中提取不低于百分之五十的比例；</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（三）将该项职务科技成果自行实施或者与他人合作实施的，应当在实施转化成功投产后连续三至五年，每年从实施该项科技成果的营业利润中提取不低于百分之五的比例。</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国家设立的研究开发机构、高等院校规定或者与科技人员约定奖励和报酬的方式和数额应当符合前款第一项至第三项规定的标准。</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国有企业、事业单位依照本法规定对完成、转化职务科技成果做出重要贡献的人员给予奖励和报酬的支出计入当年本单位工资总额，但不受当年本单位工资总额限制、不纳入本单位工资总额基数。</w:t>
      </w:r>
    </w:p>
    <w:p>
      <w:pPr>
        <w:keepNext w:val="0"/>
        <w:keepLines w:val="0"/>
        <w:pageBreakBefore w:val="0"/>
        <w:widowControl/>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25" w:name="_Toc21063"/>
      <w:bookmarkStart w:id="126" w:name="_Toc19598"/>
      <w:bookmarkStart w:id="127" w:name="_Toc8801"/>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bookmarkEnd w:id="125"/>
      <w:bookmarkEnd w:id="126"/>
      <w:bookmarkEnd w:id="127"/>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利用财政资金设立的科技项目的承担者未依照本法规定提交科技报告、汇交科技成果和相关知识产权信息的，由组织实施项目的政府有关部门、管理机构责令改正；情节严重的，予以通报批评，禁止其在一定期限内承担利用财政资金设立的科技项目。</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国家设立的研究开发机构、高等院校未依照本法规定提交科技成果转化情况年度报告的，由其主管部门责令改正；情节严重的，予以通报批评。</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在科技成果转化活动中弄虚作假，采取欺骗手段，骗取奖励和荣誉称号、诈骗钱财、非法牟利的，由政府有关部门依照管理职责责令改正，取消该奖励和荣誉称号，没收违法所得，并处以罚款。给他人造成经济损失的，依法承担民事赔偿责任。构成犯罪的，依法追究刑事责任。</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技服务机构及其从业人员违反本法规定，故意提供虚假的信息、实验结果或者评估意见等欺骗当事人，或者与当事人一方串通欺骗另一方当事人的，由政府有关部门依照管理职责责令改正，没收违法所得，并处以罚款；情节严重的，由工商行政管理部门依法吊销营业执照。给他人造成经济损失的，依法承担民事赔偿责任；构成犯罪的，依法追究刑事责任。</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科技中介服务机构及其从业人员违反本法规定泄露国家秘密或者当事人的商业秘密的，依照有关法律、行政法规的规定承担相应的法律责任。</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行政部门和其他有关部门及其工作人员在科技成果转化中滥用职权、玩忽职守、徇私舞弊的，由任免机关或者监察机关对直接负责的主管人员和其他直接责任人员依法给予处分；构成犯罪的，依法追究刑事责任。</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违反本法规定，以唆使窃取、利诱胁迫等手段侵占他人的科技成果，侵犯他人合法权益的，依法承担民事赔偿责任，可以处以罚款；构成犯罪的，依法追究刑事责任。</w:t>
      </w:r>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法规定，职工未经单位允许，泄露本单位的技术秘密，或者擅自转让、变相转让职务科技成果的，参加科技成果转化的有关人员违反与本单位的协议，在离职、离休、退休后约定的期限内从事与原单位相同的科技成果转化活动，给本单位造成经济损失的，依法承担民事赔偿责任；构成犯罪的，依法追究刑事责任。</w:t>
      </w:r>
    </w:p>
    <w:p>
      <w:pPr>
        <w:keepNext w:val="0"/>
        <w:keepLines w:val="0"/>
        <w:pageBreakBefore w:val="0"/>
        <w:widowControl/>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28" w:name="_Toc5506"/>
      <w:bookmarkStart w:id="129" w:name="_Toc31000"/>
      <w:bookmarkStart w:id="130" w:name="_Toc2111"/>
      <w:r>
        <w:rPr>
          <w:rFonts w:hint="eastAsia" w:ascii="黑体" w:hAnsi="黑体" w:eastAsia="黑体" w:cs="黑体"/>
          <w:sz w:val="32"/>
          <w:szCs w:val="32"/>
        </w:rPr>
        <w:t>第六章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bookmarkEnd w:id="128"/>
      <w:bookmarkEnd w:id="129"/>
      <w:bookmarkEnd w:id="130"/>
    </w:p>
    <w:p>
      <w:pPr>
        <w:keepNext w:val="0"/>
        <w:keepLines w:val="0"/>
        <w:pageBreakBefore w:val="0"/>
        <w:widowControl/>
        <w:kinsoku/>
        <w:wordWrap/>
        <w:overflowPunct/>
        <w:topLinePunct w:val="0"/>
        <w:autoSpaceDE/>
        <w:autoSpaceDN/>
        <w:bidi w:val="0"/>
        <w:snapToGrid/>
        <w:spacing w:line="587" w:lineRule="exact"/>
        <w:ind w:firstLine="640" w:firstLineChars="200"/>
        <w:textAlignment w:val="auto"/>
      </w:pPr>
      <w:r>
        <w:rPr>
          <w:rFonts w:hint="eastAsia" w:ascii="楷体_GB2312" w:hAnsi="楷体_GB2312" w:eastAsia="楷体_GB2312" w:cs="楷体_GB2312"/>
          <w:sz w:val="32"/>
          <w:szCs w:val="32"/>
        </w:rPr>
        <w:t>第五十二条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本法自1996年10月1日起施行。</w:t>
      </w:r>
      <w:r>
        <w:br w:type="page"/>
      </w:r>
    </w:p>
    <w:p>
      <w:pPr>
        <w:keepNext w:val="0"/>
        <w:keepLines w:val="0"/>
        <w:pageBreakBefore w:val="0"/>
        <w:kinsoku/>
        <w:wordWrap/>
        <w:overflowPunct/>
        <w:topLinePunct w:val="0"/>
        <w:autoSpaceDE/>
        <w:autoSpaceDN/>
        <w:bidi w:val="0"/>
        <w:snapToGrid/>
        <w:spacing w:line="587"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中华人民共和国国务院令</w:t>
      </w:r>
    </w:p>
    <w:p>
      <w:pPr>
        <w:keepNext w:val="0"/>
        <w:keepLines w:val="0"/>
        <w:pageBreakBefore w:val="0"/>
        <w:kinsoku/>
        <w:wordWrap/>
        <w:overflowPunct/>
        <w:topLinePunct w:val="0"/>
        <w:autoSpaceDE/>
        <w:autoSpaceDN/>
        <w:bidi w:val="0"/>
        <w:snapToGrid/>
        <w:spacing w:line="587" w:lineRule="exact"/>
        <w:jc w:val="center"/>
        <w:textAlignment w:val="auto"/>
        <w:outlineLvl w:val="9"/>
        <w:rPr>
          <w:rFonts w:hint="eastAsia" w:ascii="仿宋_GB2312" w:hAnsi="仿宋_GB2312" w:eastAsia="仿宋_GB2312" w:cs="仿宋_GB2312"/>
          <w:sz w:val="32"/>
          <w:szCs w:val="32"/>
        </w:rPr>
      </w:pPr>
      <w:bookmarkStart w:id="131" w:name="_Toc6411"/>
      <w:bookmarkStart w:id="132" w:name="_Toc14650"/>
      <w:r>
        <w:rPr>
          <w:rFonts w:hint="eastAsia" w:ascii="仿宋_GB2312" w:hAnsi="仿宋_GB2312" w:eastAsia="仿宋_GB2312" w:cs="仿宋_GB2312"/>
          <w:sz w:val="32"/>
          <w:szCs w:val="32"/>
        </w:rPr>
        <w:t>第731号</w:t>
      </w:r>
      <w:bookmarkEnd w:id="131"/>
      <w:bookmarkEnd w:id="132"/>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jc w:val="center"/>
        <w:textAlignment w:val="auto"/>
        <w:outlineLvl w:val="0"/>
        <w:rPr>
          <w:rFonts w:hint="eastAsia" w:ascii="仿宋_GB2312" w:hAnsi="仿宋_GB2312" w:eastAsia="仿宋_GB2312" w:cs="仿宋_GB2312"/>
          <w:sz w:val="32"/>
          <w:szCs w:val="32"/>
        </w:rPr>
      </w:pPr>
      <w:bookmarkStart w:id="133" w:name="_Toc21170"/>
      <w:bookmarkStart w:id="134" w:name="_Toc2757"/>
      <w:bookmarkStart w:id="135" w:name="_Toc1605"/>
      <w:r>
        <w:rPr>
          <w:rFonts w:hint="eastAsia" w:ascii="方正小标宋简体" w:hAnsi="方正小标宋简体" w:eastAsia="方正小标宋简体" w:cs="方正小标宋简体"/>
          <w:sz w:val="44"/>
          <w:szCs w:val="44"/>
        </w:rPr>
        <w:t>国家科学技术奖励条例</w:t>
      </w:r>
      <w:bookmarkEnd w:id="133"/>
      <w:bookmarkEnd w:id="134"/>
      <w:bookmarkEnd w:id="135"/>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1999年5月23日中华人民共和国国务院令第265号发布根据2003年12月20日《国务院关于修改〈国家科学技术奖励条例〉的决定》第一次修订根据2013年7月18日《国务院关于废止和修改部分行政法规的决定》第二次修订2020年10月7日中华人民共和国国务院令第731号第三次修订）</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仿宋_GB2312" w:hAnsi="仿宋_GB2312" w:eastAsia="仿宋_GB2312" w:cs="仿宋_GB2312"/>
          <w:sz w:val="32"/>
          <w:szCs w:val="32"/>
        </w:rPr>
      </w:pPr>
      <w:bookmarkStart w:id="136" w:name="_Toc5416"/>
      <w:bookmarkStart w:id="137" w:name="_Toc30397"/>
      <w:bookmarkStart w:id="138" w:name="_Toc12033"/>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bookmarkEnd w:id="136"/>
      <w:bookmarkEnd w:id="137"/>
      <w:bookmarkEnd w:id="138"/>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为了奖励在科学技术进步活动中做出突出贡献的个人、组织，调动科学技术工作者的积极性和创造性，建设创新型国家和世界科技强国，根据《中华人民共和国科学技术进步法》，制定本条例。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国务院设立下列国家科学技术奖：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（一）国家最高科学技术奖；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（二）国家自然科学奖；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（三）国家技术发明奖；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（四）国家科学技术进步奖；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（五）中华人民共和国国际科学技术合作奖。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国家科学技术奖应当与国家重大战略需要和中长期科技发展规划紧密结合。国家加大对自然科学基础研究和应用基础研究的奖励。国家自然科学奖应当注重前瞻性、理论性，国家技术发明奖应当注重原创性、实用性，国家科学技术进步奖应当注重创新性、效益性。</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国家科学技术奖励工作坚持中国共产党领导，实施创新驱动发展战略，贯彻尊重劳动、尊重知识、尊重人才、尊重创造的方针，培育和践行社会主义核心价值观。</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国家维护国家科学技术奖的公正性、严肃性、权威性和荣誉性，将国家科学技术奖授予追求真理、潜心研究、学有所长、研有所专、敢于超越、勇攀高峰的科技工作者。</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国家科学技术奖的提名、评审和授予，不受任何组织或者个人干涉。</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国务院科学技术行政部门负责国家科学技术奖的相关办法制定和评审活动的组织工作。对涉及国家安全的项目，应当采取严格的保密措施。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国家科学技术奖励应当实施绩效管理。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国家设立国家科学技术奖励委员会。国家科学技术奖励委员会聘请有关方面的专家、学者等组成评审委员会和监督委员会，负责国家科学技术奖的评审和监督工作。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国家科学技术奖励委员会的组成人员人选由国务院科学技术行政部门提出，报国务院批准。</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39" w:name="_Toc2802"/>
      <w:bookmarkStart w:id="140" w:name="_Toc3519"/>
      <w:bookmarkStart w:id="141" w:name="_Toc30547"/>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国家科学技术奖的设置</w:t>
      </w:r>
      <w:bookmarkEnd w:id="139"/>
      <w:bookmarkEnd w:id="140"/>
      <w:bookmarkEnd w:id="141"/>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国家最高科学技术奖授予下列中国公民：</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（一）在当代科学技术前沿取得重大突破或者在科学技术发展中有卓越建树的；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（二）在科学技术创新、科学技术成果转化和高技术产业化中，创造巨大经济效益、社会效益、生态环境效益或者对维护国家安全做出巨大贡献的。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国家最高科学技术奖不分等级，每次授予人数不超过2名。</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国家自然科学奖授予在基础研究和应用基础研究中阐明自然现象、特征和规律，做出重大科学发现的个人。</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前款所称重大科学发现，应当具备下列条件：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（一）前人尚未发现或者尚未阐明；</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（二）具有重大科学价值；</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（三）得到国内外自然科学界公认。</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国家技术发明奖授予运用科学技术知识做出产品、工艺、材料、器件及其系统等重大技术发明的个人。</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前款所称重大技术发明，应当具备下列条件：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（一）前人尚未发明或者尚未公开；</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（二）具有先进性、创造性、实用性；</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（三）经实施，创造显著经济效益、社会效益、生态环境效益或者对维护国家安全做出显著贡献，且具有良好的应用前景。</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国家科学技术进步奖授予完成和应用推广创新性科学技术成果，为推动科学技术进步和经济社会发展做出突出贡献的个人、组织。</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前款所称创新性科学技术成果，应当具备下列条件：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（一）技术创新性突出，技术经济指标先进；</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（二）经应用推广，创造显著经济效益、社会效益、生态环境效益或者对维护国家安全做出显著贡献；</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（三）在推动行业科学技术进步等方面有重大贡献。</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国家自然科学奖、国家技术发明奖、国家科学技术进步奖分为一等奖、二等奖2个等级；对做出特别重大的科学发现、技术发明或者创新性科学技术成果的，可以授予特等奖。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中华人民共和国国际科学技术合作奖授予对中国科学技术事业做出重要贡献的下列外国人或者外国组织：</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（一）同中国的公民或者组织合作研究、开发，取得重大科学技术成果的；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（二）向中国的公民或者组织传授先进科学技术、培养人才，成效特别显著的；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（三）为促进中国与外国的国际科学技术交流与合作，做出重要贡献的。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中华人民共和国国际科学技术合作奖不分等级。</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仿宋_GB2312" w:hAnsi="仿宋_GB2312" w:eastAsia="仿宋_GB2312" w:cs="仿宋_GB2312"/>
          <w:sz w:val="32"/>
          <w:szCs w:val="32"/>
        </w:rPr>
      </w:pPr>
      <w:bookmarkStart w:id="142" w:name="_Toc4035"/>
      <w:bookmarkStart w:id="143" w:name="_Toc491"/>
      <w:bookmarkStart w:id="144" w:name="_Toc5626"/>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国家科学技术奖的提名、评审和授予</w:t>
      </w:r>
      <w:bookmarkEnd w:id="142"/>
      <w:bookmarkEnd w:id="143"/>
      <w:bookmarkEnd w:id="144"/>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第十四条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国家科学技术奖实行提名制度，不受理自荐。候选者由下列单位或者个人提名：</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（一）符合国务院科学技术行政部门规定的资格条件的专家、学者、组织机构；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（二）中央和国家机关有关部门，中央军事委员会科学技术部门，省、自治区、直辖市、计划单列市人民政府。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香港特别行政区、澳门特别行政区、台湾地区的有关个人、组织的提名资格条件，由国务院科学技术行政部门规定。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中华人民共和国驻外使馆、领馆可以提名中华人民共和国国际科学技术合作奖的候选者。</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提名者应当严格按照提名办法提名，提供提名材料，对材料的真实性和准确性负责，并按照规定承担相应责任。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提名办法由国务院科学技术行政部门制定。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第十六条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在科学技术活动中有下列情形之一的，相关个人、组织不得被提名或者授予国家科学技术奖：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（一）危害国家安全、损害社会公共利益、危害人体健康、违反伦理道德的；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（二）有科研不端行为，按照国家有关规定被禁止参与国家科学技术奖励活动的；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（三）有国务院科学技术行政部门规定的其他情形的。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国务院科学技术行政部门应当建立覆盖各学科、各领域的评审专家库，并及时更新。评审专家应当精通所从事学科、领域的专业知识，具有较高的学术水平和良好的科学道德。</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评审活动应当坚持公开、公平、公正的原则。评审专家与候选者有重大利害关系，可能影响评审公平、公正的，应当回避。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评审委员会的评审委员和参与评审活动的评审专家应当遵守评审工作纪律，不得有利用评审委员、评审专家身份牟取利益或者与其他评审委员、评审专家串通表决等可能影响评审公平、公正的行为。</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评审办法由国务院科学技术行政部门制定。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评审委员会设立评审组进行初评，评审组负责提出初评建议并提交评审委员会。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参与初评的评审专家从评审专家库中抽取产生。</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评审委员会根据相关办法对初评建议进行评审，并向国家科学技术奖励委员会提出各奖种获奖者和奖励等级的建议。</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监督委员会根据相关办法对提名、评审和异议处理工作全程进行监督，并向国家科学技术奖励委员会报告监督情况。</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国家科学技术奖励委员会根据评审委员会的建议和监督委员会的报告，作出各奖种获奖者和奖励等级的决议。</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国务院科学技术行政部门对国家科学技术奖励委员会作出的各奖种获奖者和奖励等级的决议进行审核，报国务院批准。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国家最高科学技术奖报请国家主席签署并颁发奖章、证书和奖金。</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国家自然科学奖、国家技术发明奖、国家科学技术进步奖由国务院颁发证书和奖金。</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中华人民共和国国际科学技术合作奖由国务院颁发奖章和证书。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国家科学技术奖提名和评审的办法、奖励总数、奖励结果等信息应当向社会公布，接受社会监督。</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涉及国家安全的保密项目，应当严格遵守国家保密法律法规的有关规定，加强项目内容的保密管理，在适当范围内公布。</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国家科学技术奖励工作实行科研诚信审核制度。国务院科学技术行政部门负责建立提名专家、学者、组织机构和评审委员、评审专家、候选者的科研诚信严重失信行为数据库。</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禁止任何个人、组织进行可能影响国家科学技术奖提名和评审公平、公正的活动。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国家最高科学技术奖的奖金数额由国务院规定。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国家自然科学奖、国家技术发明奖、国家科学技术进步奖的奖金数额由国务院科学技术行政部门会同财政部门规定。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国家科学技术奖的奖励经费列入中央预算。</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宣传国家科学技术奖获奖者的突出贡献和创新精神，应当遵守法律法规的规定，做到安全、保密、适度、严谨。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禁止使用国家科学技术奖名义牟取不正当利益。</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45" w:name="_Toc13753"/>
      <w:bookmarkStart w:id="146" w:name="_Toc23550"/>
      <w:bookmarkStart w:id="147" w:name="_Toc21915"/>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bookmarkEnd w:id="145"/>
      <w:bookmarkEnd w:id="146"/>
      <w:bookmarkEnd w:id="147"/>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候选者进行可能影响国家科学技术奖提名和评审公平、公正的活动的，由国务院科学技术行政部门给予通报批评，取消其参评资格，并由所在单位或者有关部门依法给予处分。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其他个人或者组织进行可能影响国家科学技术奖提名和评审公平、公正的活动的，由国务院科学技术行政部门给予通报批评；相关候选者有责任的，取消其参评资格。</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评审委员、评审专家违反国家科学技术奖评审工作纪律的，由国务院科学技术行政部门取消其评审委员、评审专家资格，并由所在单位或者有关部门依法给予处分。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获奖者剽窃、侵占他人的发现、发明或者其他科学技术成果的，或者以其他不正当手段骗取国家科学技术奖的，由国务院科学技术行政部门报国务院批准后撤销奖励，追回奖章、证书和奖金，并由所在单位或者有关部门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提名专家、学者、组织机构提供虚假数据、材料，协助他人骗取国家科学技术奖的，由国务院科学技术行政部门给予通报批评；情节严重的，暂停或者取消其提名资格，并由所在单位或者有关部门依法给予处分。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违反本条例第二十七条规定的，由有关部门依照相关法律、行政法规的规定予以查处。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对违反本条例规定，有科研诚信严重失信行为的个人、组织，记入科研诚信严重失信行为数据库，并共享至全国信用信息共享平台，按照国家有关规定实施联合惩戒。</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国家科学技术奖的候选者、获奖者、评审委员、评审专家和提名专家、学者涉嫌违反其他法律、行政法规的，国务院科学技术行政部门应当通报有关部门依法予以处理。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参与国家科学技术奖评审组织工作的人员在评审活动中滥用职权、玩忽职守、徇私舞弊的，依法给予处分；构成犯罪的，依法追究刑事责任。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48" w:name="_Toc12748"/>
      <w:bookmarkStart w:id="149" w:name="_Toc17262"/>
      <w:bookmarkStart w:id="150" w:name="_Toc31910"/>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bookmarkEnd w:id="148"/>
      <w:bookmarkEnd w:id="149"/>
      <w:bookmarkEnd w:id="150"/>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有关部门根据国家安全领域的特殊情况，可以设立部级科学技术奖；省、自治区、直辖市、计划单列市人民政府可以设立一项省级科学技术奖。具体办法由设奖部门或者地方人民政府制定，并报国务院科学技术行政部门及有关单位备案。</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设立省部级科学技术奖，应当按照精简原则，严格控制奖励数量，提高奖励质量，优化奖励程序。其他国家机关、群众团体，以及参照公务员法管理的事业单位，不得设立科学技术奖。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国家鼓励社会力量设立科学技术奖。社会力量设立科学技术奖的，在奖励活动中不得收取任何费用。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国务院科学技术行政部门应当对社会力量设立科学技术奖的有关活动进行指导服务和监督管理，并制定具体办法。</w:t>
      </w:r>
    </w:p>
    <w:p>
      <w:pPr>
        <w:keepNext w:val="0"/>
        <w:keepLines w:val="0"/>
        <w:pageBreakBefore w:val="0"/>
        <w:kinsoku/>
        <w:wordWrap/>
        <w:overflowPunct/>
        <w:topLinePunct w:val="0"/>
        <w:autoSpaceDE/>
        <w:autoSpaceDN/>
        <w:bidi w:val="0"/>
        <w:snapToGrid/>
        <w:spacing w:line="587" w:lineRule="exact"/>
        <w:ind w:firstLine="640" w:firstLineChars="200"/>
        <w:textAlignment w:val="auto"/>
      </w:pPr>
      <w:r>
        <w:rPr>
          <w:rFonts w:hint="eastAsia" w:ascii="楷体_GB2312" w:hAnsi="楷体_GB2312" w:eastAsia="楷体_GB2312" w:cs="楷体_GB2312"/>
          <w:sz w:val="32"/>
          <w:szCs w:val="32"/>
        </w:rPr>
        <w:t>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本条例自2020年12月1日起施行。</w:t>
      </w:r>
    </w:p>
    <w:p>
      <w:pPr>
        <w:keepNext w:val="0"/>
        <w:keepLines w:val="0"/>
        <w:pageBreakBefore w:val="0"/>
        <w:widowControl/>
        <w:kinsoku/>
        <w:wordWrap/>
        <w:overflowPunct/>
        <w:topLinePunct w:val="0"/>
        <w:autoSpaceDE/>
        <w:autoSpaceDN/>
        <w:bidi w:val="0"/>
        <w:snapToGrid/>
        <w:spacing w:line="587" w:lineRule="exact"/>
        <w:jc w:val="left"/>
        <w:textAlignment w:val="auto"/>
      </w:pPr>
      <w:r>
        <w:br w:type="page"/>
      </w:r>
    </w:p>
    <w:p>
      <w:pPr>
        <w:keepNext w:val="0"/>
        <w:keepLines w:val="0"/>
        <w:pageBreakBefore w:val="0"/>
        <w:kinsoku/>
        <w:wordWrap/>
        <w:overflowPunct/>
        <w:topLinePunct w:val="0"/>
        <w:autoSpaceDE/>
        <w:autoSpaceDN/>
        <w:bidi w:val="0"/>
        <w:snapToGrid/>
        <w:spacing w:line="587"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jc w:val="center"/>
        <w:textAlignment w:val="auto"/>
        <w:outlineLvl w:val="0"/>
        <w:rPr>
          <w:rFonts w:hint="eastAsia" w:ascii="方正小标宋简体" w:hAnsi="方正小标宋简体" w:eastAsia="方正小标宋简体" w:cs="方正小标宋简体"/>
          <w:sz w:val="44"/>
          <w:szCs w:val="44"/>
        </w:rPr>
      </w:pPr>
      <w:bookmarkStart w:id="151" w:name="_Toc4643"/>
      <w:bookmarkStart w:id="152" w:name="_Toc8147"/>
      <w:bookmarkStart w:id="153" w:name="_Toc27568"/>
      <w:r>
        <w:rPr>
          <w:rFonts w:hint="eastAsia" w:ascii="方正小标宋简体" w:hAnsi="方正小标宋简体" w:eastAsia="方正小标宋简体" w:cs="方正小标宋简体"/>
          <w:sz w:val="44"/>
          <w:szCs w:val="44"/>
        </w:rPr>
        <w:t>甘肃省科学技术普及条例</w:t>
      </w:r>
      <w:bookmarkEnd w:id="151"/>
      <w:bookmarkEnd w:id="152"/>
      <w:bookmarkEnd w:id="153"/>
    </w:p>
    <w:p>
      <w:pPr>
        <w:keepNext w:val="0"/>
        <w:keepLines w:val="0"/>
        <w:pageBreakBefore w:val="0"/>
        <w:kinsoku/>
        <w:wordWrap/>
        <w:overflowPunct/>
        <w:topLinePunct w:val="0"/>
        <w:autoSpaceDE/>
        <w:autoSpaceDN/>
        <w:bidi w:val="0"/>
        <w:snapToGrid/>
        <w:spacing w:line="587"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（2010年9月29日省十一届人大常委会第十七次会议通过）</w:t>
      </w:r>
    </w:p>
    <w:p>
      <w:pPr>
        <w:keepNext w:val="0"/>
        <w:keepLines w:val="0"/>
        <w:pageBreakBefore w:val="0"/>
        <w:kinsoku/>
        <w:wordWrap/>
        <w:overflowPunct/>
        <w:topLinePunct w:val="0"/>
        <w:autoSpaceDE/>
        <w:autoSpaceDN/>
        <w:bidi w:val="0"/>
        <w:snapToGrid/>
        <w:spacing w:line="587"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仿宋_GB2312" w:hAnsi="仿宋_GB2312" w:eastAsia="仿宋_GB2312" w:cs="仿宋_GB2312"/>
          <w:sz w:val="32"/>
          <w:szCs w:val="32"/>
        </w:rPr>
      </w:pPr>
      <w:bookmarkStart w:id="154" w:name="_Toc22552"/>
      <w:bookmarkStart w:id="155" w:name="_Toc14198"/>
      <w:bookmarkStart w:id="156" w:name="_Toc28740"/>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bookmarkEnd w:id="154"/>
      <w:bookmarkEnd w:id="155"/>
      <w:bookmarkEnd w:id="156"/>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实施科教兴省战略和可持续发展战略，加强科学技术普及工作，提高公民的科学文化素质，增强自主创新能力，推动经济发展和社会进步，根据《中华人民共和国科学技术普及法》等有关法律、法规，结合本省实际，制定本条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本省行政区域内开展科学技术普及活动，适用本条例。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本条例所称科学技术普及（以下简称科普）是指以公众易于理解、接受和参与的方式，普及科学技术知识、倡导科学方法、传播科学思想、弘扬科学精神的活动。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科普是公益事业，是全社会的共同责任，应当遵循政府主导、全民参与的原则，社会各界都应当支持和参与科普活动。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科普工作的对象是全体公民。</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科普工作应当注重群众性、社会性和经常性，因地制宜，根据不同对象的接受能力和需求，采取多种方式进行。</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科普工作应当坚持科学精神，反对和抵制伪科学。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任何单位和个人不得以科普为名实施违反法律法规、损害社会公共利益和他人合法权益的行为。[1]</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57" w:name="_Toc25399"/>
      <w:bookmarkStart w:id="158" w:name="_Toc31557"/>
      <w:bookmarkStart w:id="159" w:name="_Toc13024"/>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组织管理</w:t>
      </w:r>
      <w:bookmarkEnd w:id="157"/>
      <w:bookmarkEnd w:id="158"/>
      <w:bookmarkEnd w:id="159"/>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县级以上人民政府应当将科普工作纳入本行政区域国民经济和社会发展规划，采取有效措施，促进科普事业发展。</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县级以上人民政府应当建立由科学技术行政部门、其他有关部门和社会团体组成的科普工作联席会议制度。科普工作联席会议负责审议本行政区域科普工作发展规划和年度计划，统筹、协调本行政区域的科普工作，研究解决科普工作中的重大问题。</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县级以上人民政府科学技术行政部门负责制定科普工作规划，宣传贯彻有关科普工作的法律法规和政策，指导、督促检查本行政区域内的科普工作。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县级以上人民政府其他有关部门按照各自职责，做好有关的科普工作。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乡镇人民政府、街道办事处应当结合实际，组织开展辖区内的科普活动。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级科学技术协会是科普工作的主要社会力量，应当发挥有关学会、协会、研究会的优势，组织开展科普活动；支持有关社会组织、企业事业单位和科技人员进行科普研究、科普创作和科普推广；协助政府制定科普工作规划、年度计划，为政府科普工作决策提供建议。</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60" w:name="_Toc13588"/>
      <w:bookmarkStart w:id="161" w:name="_Toc7200"/>
      <w:bookmarkStart w:id="162" w:name="_Toc27059"/>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社会责任</w:t>
      </w:r>
      <w:bookmarkEnd w:id="160"/>
      <w:bookmarkEnd w:id="161"/>
      <w:bookmarkEnd w:id="162"/>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国家机关、社会团体、企业事业单位、居民委员会、村民委员会及其他社会组织，都有开展科普工作的责任。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每年五月的第三周为本省科技活动周。活动周期间社会各界应当根据活动主题，结合实际开展科普活动。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县级以上人民政府教育行政部门应当将科普教育纳入素质教育的重要内容，指导学校开展科普活动。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中小学校应当配备科普辅导教师，组织学生参加科普兴趣小组，开展科技发明、科技制作、科技考察等科普活动。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第十二条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县级以上人民政府农牧、科技、文化、卫生、人口和计划生育、环境保护等有关部门和科学技术协会，应当支持农村科普组织、科普队伍和科普活动基地建设，健全科普工作网络；组织经常性的科技下乡、进村入户活动，开展面向农牧民的科技知识和技能培训，为农牧民提供科技信息服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乡镇人民政府和农村基层组织应当提高科普服务能力，建立健全农村科普组织，加强农村科普队伍、科普活动站和科普宣传栏的建设。</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农业技术推广培训机构、农村专业合作经济组织、农村专业技术协会和农村科普示范基地应当利用自身优势，向农牧民普及科学技术知识。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城市基层组织应当利用所在地的科技、教育、文化、卫生、旅游等资源，开展环境保护、医疗卫生、防灾减灾、食品安全、健康养生、节约资源等方面的科普宣传活动。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县级以上人民政府人力资源和社会保障行政部门应当会同有关单位，加强对城镇劳动人口科技教育培训的协调和管理，开展科普教育，普及职业病防治、安全生产等知识。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企业应当根据自身特点，开展科普宣传，普及与生产经营、职业卫生、环境保护、安全防护等有关的科学技术知识。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鼓励企业建立科普组织、制作公益性科普广告，设立和开放科普场馆。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县级以上人民政府公务员管理机构应当将科普纳入国家公务员继续教育的内容，根据培训对象的需要，开设现代科技知识课程或者举办科技知识讲座。</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新闻出版部门应当加强科普作品的出版宣传工作，影视单位应当加强科普影视作品的制作、发行和放映；出版、发行机构应当对科普作品的出版发行予以扶持和优惠。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第十九条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报刊、广播、电视等新闻媒体应当开设科普宣传专版、专栏和专题节目，制作、发布公益性科普广告。</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本省的综合性互联网站应当开设科普网页，鼓励单位和个人利用互联网站等现代传播媒体开展科普活动。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科研院所、高等院校、医疗卫生等单位，应当组织和支持科技人员、教师、学生、卫生医务人员及其他科普工作者深入社区、乡村开展科普活动。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科技馆、博物馆、图书馆、文化馆、青少年科技活动中心等场馆应当利用各自优势开展科普宣传活动。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自然保护区、旅游景点、公园、商场、机场、车站、影剧院、体育场馆等公共场所的经营管理单位，应当采用科普橱窗、科普画廊、科普宣传手册、公共宣传栏、多媒体等方式，开展经常性的科普宣传活动。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提倡大型洽谈会、展览会、节会、体育赛事等活动的组织承办者开展相关的科普宣传。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工会、共青团、妇联、社科联等群众组织应当根据自身特点和所联系群体的实际，组织开展多种形式的科普活动。</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63" w:name="_Toc1856"/>
      <w:bookmarkStart w:id="164" w:name="_Toc3946"/>
      <w:bookmarkStart w:id="165" w:name="_Toc14900"/>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保障措施</w:t>
      </w:r>
      <w:bookmarkEnd w:id="163"/>
      <w:bookmarkEnd w:id="164"/>
      <w:bookmarkEnd w:id="165"/>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县级以上人民政府应当将科普经费列入同级财政预算，其年增长幅度应当高于同级财政经常性收入的增长幅度。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科普经费应当向少数民族地区和贫困地区倾斜。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科普经费应当及时拨付，专款专用，任何单位和个人不得克扣、截留和挪用。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第二十五条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鼓励和支持境内外企业、社会组织和个人设立科普基金、捐赠科普财产、投资建设科普场馆、设施；支持社会组织成立独资、合伙、股份合作等形式的民营科普组织，依法开展科普活动；鼓励科普志愿者组织和参与各种形式的科普志愿活动；支持和促进科普工作对外交流与合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捐赠财产用于科普事业或者投资建设科普场馆、设施的，可以享受国家优惠政策；社会组织成立独资、合伙、股份合作等形式的民营科普组织，可以按照市场机制运行。</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县级以上人民政府应当加强科普设施建设，对符合城乡建设规划的新建、扩建科普场馆用地优先给予安排；对现有科普场馆、设施应当加强利用、维修和改造。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省、市（州）和有条件的县（市、区）应当建立科技馆，尚无条件建立科技馆的县（市、区），应当建立青少年科技活动场所，利用现有设施开展科普活动。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政府投资建设的科技馆、博物馆、图书馆、科技文献馆、青少年宫等科普场馆，应当及时更新科普内容，常年向公众开放；运转困难的，同级财政应当给予必要的补贴。</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科普场馆、设施不得擅自改作他用，任何单位和个人不得侵占、破坏科普场馆、设施。</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第二十九条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科研机构和大专院校应当将其适宜向大众开放的研究实验基地、科研基础设施，非涉密的科研仪器设施、实验和观测场所，科技类博物馆、标本馆、陈列馆等，定期向社会开放。</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中小学校组织学生到科研基地和实验室参观，有关单位应当给予支持。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承担政府财政支持的重点科学技术研究项目的单位，应当根据项目特点开展相关科普宣传，在项目完成后，提供面向公众、通俗易懂的科普宣传资料、模型和展板。</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第三十一条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在本省登记注册的社会组织均可申报省科普基地。省科普基地的认定工作按照国家和本省有关规定执行。</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鼓励和支持科普创作和科普研究，实行科普创作补助政策。科普场馆门票收入，科普作品的制作、出版、发行、放映，科普设备的生产、销售与进口，享受有关税收优惠政策。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省人民政府应当将科普成果纳入省科学技术奖励范围。</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县级以上人民政府应当对在科普工作中做出显著成绩的组织和个人予以表彰奖励。</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66" w:name="_Toc5409"/>
      <w:bookmarkStart w:id="167" w:name="_Toc9193"/>
      <w:bookmarkStart w:id="168" w:name="_Toc22261"/>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bookmarkEnd w:id="166"/>
      <w:bookmarkEnd w:id="167"/>
      <w:bookmarkEnd w:id="168"/>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单位和个人以科普为名损害社会公共利益和损害他人合法权益的，或者利用科普活动扰乱社会秩序和骗取财物的，由县级以上人民政府科学技术行政部门会同有关部门给予批评教育，并予以制止；违反治安管理规定的，由公安机关依法给予行政处罚；构成犯罪的，依法追究刑事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克扣、截留、挪用科普经费或者贪污、挪用捐赠款物的，由有关主管部门依法给予行政处罚；对直接负责的主管人员和其他直接责任人员由本单位或者主管部门依法给予行政处分；构成犯罪的，依法追究刑事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将政府投资建设的科普场馆、设施擅自改为他用的，由有关主管部门责令限期改正；情节严重的，对直接负责的主管人员和其他直接责任人员，给予行政处分。侵占、毁损科普场馆、设施的，责令其停止侵害、恢复原状或者赔偿损失；构成犯罪的，依法追究刑事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第三十七条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国家工作人员在科普工作中滥用职权、玩忽职守、徇私舞弊，依法给予行政处分；构成犯罪的，依法追究刑事责任。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587" w:lineRule="exact"/>
        <w:ind w:firstLine="0" w:firstLineChars="0"/>
        <w:jc w:val="center"/>
        <w:textAlignment w:val="auto"/>
        <w:outlineLvl w:val="1"/>
        <w:rPr>
          <w:rFonts w:hint="eastAsia" w:ascii="黑体" w:hAnsi="黑体" w:eastAsia="黑体" w:cs="黑体"/>
          <w:sz w:val="32"/>
          <w:szCs w:val="32"/>
        </w:rPr>
      </w:pPr>
      <w:bookmarkStart w:id="169" w:name="_Toc2875"/>
      <w:bookmarkStart w:id="170" w:name="_Toc2946"/>
      <w:bookmarkStart w:id="171" w:name="_Toc20055"/>
      <w:r>
        <w:rPr>
          <w:rFonts w:hint="eastAsia" w:ascii="黑体" w:hAnsi="黑体" w:eastAsia="黑体" w:cs="黑体"/>
          <w:sz w:val="32"/>
          <w:szCs w:val="32"/>
        </w:rPr>
        <w:t>第六章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bookmarkEnd w:id="169"/>
      <w:bookmarkEnd w:id="170"/>
      <w:bookmarkEnd w:id="171"/>
    </w:p>
    <w:p>
      <w:pPr>
        <w:keepNext w:val="0"/>
        <w:keepLines w:val="0"/>
        <w:pageBreakBefore w:val="0"/>
        <w:kinsoku/>
        <w:wordWrap/>
        <w:overflowPunct/>
        <w:topLinePunct w:val="0"/>
        <w:autoSpaceDE/>
        <w:autoSpaceDN/>
        <w:bidi w:val="0"/>
        <w:snapToGrid/>
        <w:spacing w:line="587" w:lineRule="exact"/>
        <w:ind w:firstLine="640" w:firstLineChars="200"/>
        <w:textAlignment w:val="auto"/>
      </w:pPr>
      <w:r>
        <w:rPr>
          <w:rFonts w:hint="eastAsia" w:ascii="楷体_GB2312" w:hAnsi="楷体_GB2312" w:eastAsia="楷体_GB2312" w:cs="楷体_GB2312"/>
          <w:sz w:val="32"/>
          <w:szCs w:val="32"/>
        </w:rPr>
        <w:t>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本条例自2011年1月1日起施行。</w:t>
      </w:r>
    </w:p>
    <w:p>
      <w:pPr>
        <w:keepNext w:val="0"/>
        <w:keepLines w:val="0"/>
        <w:pageBreakBefore w:val="0"/>
        <w:widowControl/>
        <w:kinsoku/>
        <w:wordWrap/>
        <w:overflowPunct/>
        <w:topLinePunct w:val="0"/>
        <w:autoSpaceDE/>
        <w:autoSpaceDN/>
        <w:bidi w:val="0"/>
        <w:snapToGrid/>
        <w:spacing w:line="587" w:lineRule="exact"/>
        <w:jc w:val="left"/>
        <w:textAlignment w:val="auto"/>
      </w:pPr>
      <w:r>
        <w:br w:type="page"/>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i w:val="0"/>
          <w:caps w:val="0"/>
          <w:color w:val="333333"/>
          <w:spacing w:val="0"/>
          <w:sz w:val="32"/>
          <w:szCs w:val="32"/>
          <w:shd w:val="clear" w:color="auto" w:fill="FFFFFF"/>
        </w:rPr>
      </w:pP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0"/>
        <w:jc w:val="center"/>
        <w:textAlignment w:val="auto"/>
        <w:outlineLvl w:val="0"/>
        <w:rPr>
          <w:rFonts w:hint="eastAsia" w:ascii="方正小标宋简体" w:hAnsi="方正小标宋简体" w:eastAsia="方正小标宋简体" w:cs="方正小标宋简体"/>
          <w:i w:val="0"/>
          <w:caps w:val="0"/>
          <w:color w:val="333333"/>
          <w:spacing w:val="0"/>
          <w:sz w:val="44"/>
          <w:szCs w:val="44"/>
          <w:shd w:val="clear" w:color="auto" w:fill="FFFFFF"/>
          <w:lang w:val="en-US" w:eastAsia="zh-CN"/>
        </w:rPr>
      </w:pPr>
      <w:bookmarkStart w:id="172" w:name="_Toc743"/>
      <w:bookmarkStart w:id="173" w:name="_Toc21736"/>
      <w:bookmarkStart w:id="174" w:name="_Toc22000"/>
      <w:r>
        <w:rPr>
          <w:rFonts w:hint="eastAsia" w:ascii="方正小标宋简体" w:hAnsi="方正小标宋简体" w:eastAsia="方正小标宋简体" w:cs="方正小标宋简体"/>
          <w:i w:val="0"/>
          <w:caps w:val="0"/>
          <w:color w:val="333333"/>
          <w:spacing w:val="0"/>
          <w:sz w:val="44"/>
          <w:szCs w:val="44"/>
          <w:shd w:val="clear" w:color="auto" w:fill="FFFFFF"/>
          <w:lang w:val="en-US" w:eastAsia="zh-CN"/>
        </w:rPr>
        <w:t>甘肃省技术市场条例</w:t>
      </w:r>
      <w:bookmarkEnd w:id="172"/>
      <w:bookmarkEnd w:id="173"/>
      <w:bookmarkEnd w:id="174"/>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i w:val="0"/>
          <w:caps w:val="0"/>
          <w:color w:val="333333"/>
          <w:spacing w:val="0"/>
          <w:sz w:val="32"/>
          <w:szCs w:val="32"/>
          <w:shd w:val="clear" w:color="auto" w:fill="FFFFFF"/>
        </w:rPr>
      </w:pP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0"/>
        <w:jc w:val="center"/>
        <w:textAlignment w:val="auto"/>
        <w:rPr>
          <w:rFonts w:hint="eastAsia" w:ascii="楷体_GB2312" w:hAnsi="楷体_GB2312" w:eastAsia="楷体_GB2312" w:cs="楷体_GB2312"/>
          <w:i w:val="0"/>
          <w:caps w:val="0"/>
          <w:color w:val="333333"/>
          <w:spacing w:val="0"/>
          <w:sz w:val="32"/>
          <w:szCs w:val="32"/>
          <w:shd w:val="clear" w:color="auto" w:fill="FFFFFF"/>
        </w:rPr>
      </w:pPr>
      <w:r>
        <w:rPr>
          <w:rFonts w:hint="eastAsia" w:ascii="楷体_GB2312" w:hAnsi="楷体_GB2312" w:eastAsia="楷体_GB2312" w:cs="楷体_GB2312"/>
          <w:i w:val="0"/>
          <w:caps w:val="0"/>
          <w:color w:val="333333"/>
          <w:spacing w:val="0"/>
          <w:sz w:val="32"/>
          <w:szCs w:val="32"/>
          <w:shd w:val="clear" w:color="auto" w:fill="FFFFFF"/>
        </w:rPr>
        <w:t>（2017年9月28日甘肃省第十二届人民代表大会常务委员会第三十五次会议通过</w:t>
      </w:r>
      <w:r>
        <w:rPr>
          <w:rFonts w:hint="eastAsia" w:ascii="楷体_GB2312" w:hAnsi="楷体_GB2312" w:eastAsia="楷体_GB2312" w:cs="楷体_GB2312"/>
          <w:i w:val="0"/>
          <w:caps w:val="0"/>
          <w:color w:val="333333"/>
          <w:spacing w:val="0"/>
          <w:sz w:val="32"/>
          <w:szCs w:val="32"/>
          <w:shd w:val="clear" w:color="auto" w:fill="FFFFFF"/>
          <w:lang w:eastAsia="zh-CN"/>
        </w:rPr>
        <w:t>，</w:t>
      </w:r>
      <w:r>
        <w:rPr>
          <w:rFonts w:hint="eastAsia" w:ascii="楷体_GB2312" w:hAnsi="楷体_GB2312" w:eastAsia="楷体_GB2312" w:cs="楷体_GB2312"/>
          <w:i w:val="0"/>
          <w:caps w:val="0"/>
          <w:color w:val="333333"/>
          <w:spacing w:val="0"/>
          <w:sz w:val="32"/>
          <w:szCs w:val="32"/>
          <w:shd w:val="clear" w:color="auto" w:fill="FFFFFF"/>
        </w:rPr>
        <w:t>2021年11月26日甘肃省第十三届人民代表大会常务委员会第二十七次会议修订）</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i w:val="0"/>
          <w:caps w:val="0"/>
          <w:color w:val="333333"/>
          <w:spacing w:val="0"/>
          <w:sz w:val="32"/>
          <w:szCs w:val="32"/>
          <w:shd w:val="clear" w:color="auto" w:fill="FFFFFF"/>
        </w:rPr>
      </w:pP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第一条</w:t>
      </w:r>
      <w:r>
        <w:rPr>
          <w:rFonts w:hint="eastAsia" w:ascii="仿宋_GB2312" w:hAnsi="仿宋_GB2312" w:eastAsia="仿宋_GB2312" w:cs="仿宋_GB2312"/>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为了促进技术交易，维护技术市场秩序，保障技术交易当事人的合法权益，推动科技进步和经济发展，根据《中华人民共和国民法典》《中华人民共和国促进科技成果转化法》等法律、行政法规，结合本省实际，制定本条例。</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第二条</w:t>
      </w:r>
      <w:r>
        <w:rPr>
          <w:rFonts w:hint="eastAsia" w:ascii="仿宋_GB2312" w:hAnsi="仿宋_GB2312" w:eastAsia="仿宋_GB2312" w:cs="仿宋_GB2312"/>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自然人、法人和非法人组织在本省行政区域内从事技术交易、技术交易服务以及其他与技术市场相关的活动，适用本条例。</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法律、行政法规对技术交易、技术交易服务以及其他与技术市场相关的活动已有规定的，依照其规定执行。</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第三条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县级以上人民政府应当建立促进技术市场发展工作协调机制，完善专业化、社会化、网络化的技术市场服务体系，保障促进技术市场发展相关工作经费，营造公平竞争、规范有序的技术市场环境。</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第四条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县级以上人民政府科学技术行政部门负责本行政区域内技术市场的监督管理和服务工作，其主要职责是：</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（一）组织实施有关技术市场的法律法规；</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（二）负责技术合同的认定登记、技术交易信息发布和技术市场统计监测等工作；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（三）负责技术市场相关人员的业务培训；</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（四）会同有关部门依法查处技术交易和技术交易服务中的违法行为；</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（五）法律、法规规定的其他职责。</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县级以上人民政府其他有关部门，按照各自职责协同做好技术市场管理、服务工作。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第五条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技术交易当事人应当依法订立技术合同。</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技术交易各方应当遵守平等、自愿、公平、诚信的原则。</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caps w:val="0"/>
          <w:color w:val="333333"/>
          <w:spacing w:val="0"/>
          <w:sz w:val="32"/>
          <w:szCs w:val="32"/>
          <w:shd w:val="clear" w:color="auto" w:fill="FFFFFF"/>
        </w:rPr>
        <w:t>第六条</w:t>
      </w:r>
      <w:r>
        <w:rPr>
          <w:rFonts w:hint="eastAsia" w:ascii="仿宋_GB2312" w:hAnsi="仿宋_GB2312" w:eastAsia="仿宋_GB2312" w:cs="仿宋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技术交易不受地区、行业、隶属关系和专业范围的限制。</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涉及国家安全、国家秘密、国家实行许可证制度和重大利益需要保密的技术进入技术市场，以及向境外出口技术或者向外商投资企业转让、许可技术，应当按照国家有关规定执行。</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第七条</w:t>
      </w:r>
      <w:r>
        <w:rPr>
          <w:rFonts w:hint="eastAsia" w:ascii="仿宋_GB2312" w:hAnsi="仿宋_GB2312" w:eastAsia="仿宋_GB2312" w:cs="仿宋_GB2312"/>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鼓励技术交易中介服务机构为技术交易和科技成果转化提供服务。</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第八条</w:t>
      </w:r>
      <w:r>
        <w:rPr>
          <w:rFonts w:hint="eastAsia" w:ascii="仿宋_GB2312" w:hAnsi="仿宋_GB2312" w:eastAsia="仿宋_GB2312" w:cs="仿宋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技术交易中介服务机构应当依法注册或者登记，依照法律、法规以及行业规范开展技术交易服务活动。</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支持高等学校、科研机构、科技企业和其他社会组织设立技术转移部门。</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第九条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从事技术经纪业务的人员应当具备相关专业知识，在技术交易活动中提供真实合法技术信息，依照法律、法规以及行业规范开展技术经纪活动，并按照约定为当事人保守技术信息和商业秘密，其合法权益受法律保护。</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鼓励从事专业技术工作的技术经纪人员参加职称评审，拓展专业化技术转移人才职业发展空间。</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第十条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在技术交易活动中，卖方应当是所提供技术的合法拥有者，并保证其所提供技术的真实性和完整性；买方应当按照合同约定使用技术并支付相应费用；中介方应当保证其所提供技术信息的真实性及其来源的合法性。</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第十一条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制作、发布与技术和技术信息有关的广告，应当符合法律、法规的有关规定，并如实反映性能和效益。</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第十二条</w:t>
      </w:r>
      <w:r>
        <w:rPr>
          <w:rFonts w:hint="eastAsia" w:ascii="仿宋_GB2312" w:hAnsi="仿宋_GB2312" w:eastAsia="仿宋_GB2312" w:cs="仿宋_GB2312"/>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在技术交易活动中，禁止下列行为：</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（一）侵犯他人知识产权及其他技术权益；</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（二）窃取他人技术秘密；</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（三）以欺诈、胁迫、贿赂等手段订立技术合同；</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（四）非法垄断技术和阻碍技术成果转化应用；</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（五）向他人提供危害国家安全、损害社会公共利益以及违反伦理道德的技术；</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（六）法律、法规禁止的其他行为。</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第十三条</w:t>
      </w:r>
      <w:r>
        <w:rPr>
          <w:rFonts w:hint="eastAsia" w:ascii="仿宋_GB2312" w:hAnsi="仿宋_GB2312" w:eastAsia="仿宋_GB2312" w:cs="仿宋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县级以上人民政府科学技术行政部门通过技术合同认定登记，加强对技术市场和科技成果转化工作的指导、管理和监督。</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技术合同认定登记是指技术合同登记机构对自然人、法人和非法人组织依法订立的技术开发合同、技术转让合同、技术许可合同、技术咨询合同和技术服务合同当事人申请认定登记的合同进行形式审查，并予以认定登记的专项管理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第十四条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技术合同认定登记实行自愿申请原则，技术合同有效期内，当事人可以持书面技术合同和有关附件申请认定登记。</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经认定登记的技术合同，当事人有权享受国家及本省相关优惠政策。</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第十五条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市（州）、县（市、区）人民政府科学技术行政部门设立的技术合同登记机构，受理技术合同认定登记申请。</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科学技术行政部门可以委托行业组织或者社会中介机构开展技术合同认定登记工作。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第十六条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技术合同登记机构应当依照有关法律、法规，对合同文本中的技术内容进行形式审查和认定。</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技术合同认定包括以下内容：</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outlineLvl w:val="9"/>
        <w:rPr>
          <w:rFonts w:hint="eastAsia" w:ascii="仿宋_GB2312" w:hAnsi="仿宋_GB2312" w:eastAsia="仿宋_GB2312" w:cs="仿宋_GB2312"/>
          <w:sz w:val="32"/>
          <w:szCs w:val="32"/>
        </w:rPr>
      </w:pPr>
      <w:bookmarkStart w:id="175" w:name="_Toc8804"/>
      <w:bookmarkStart w:id="176" w:name="_Toc27094"/>
      <w:r>
        <w:rPr>
          <w:rFonts w:hint="eastAsia" w:ascii="仿宋_GB2312" w:hAnsi="仿宋_GB2312" w:eastAsia="仿宋_GB2312" w:cs="仿宋_GB2312"/>
          <w:i w:val="0"/>
          <w:caps w:val="0"/>
          <w:color w:val="333333"/>
          <w:spacing w:val="0"/>
          <w:sz w:val="32"/>
          <w:szCs w:val="32"/>
          <w:shd w:val="clear" w:color="auto" w:fill="FFFFFF"/>
        </w:rPr>
        <w:t>（一）确认是否属于技术合同；</w:t>
      </w:r>
      <w:bookmarkEnd w:id="175"/>
      <w:bookmarkEnd w:id="176"/>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outlineLvl w:val="9"/>
        <w:rPr>
          <w:rFonts w:hint="eastAsia" w:ascii="仿宋_GB2312" w:hAnsi="仿宋_GB2312" w:eastAsia="仿宋_GB2312" w:cs="仿宋_GB2312"/>
          <w:sz w:val="32"/>
          <w:szCs w:val="32"/>
        </w:rPr>
      </w:pPr>
      <w:bookmarkStart w:id="177" w:name="_Toc13082"/>
      <w:bookmarkStart w:id="178" w:name="_Toc17058"/>
      <w:r>
        <w:rPr>
          <w:rFonts w:hint="eastAsia" w:ascii="仿宋_GB2312" w:hAnsi="仿宋_GB2312" w:eastAsia="仿宋_GB2312" w:cs="仿宋_GB2312"/>
          <w:i w:val="0"/>
          <w:caps w:val="0"/>
          <w:color w:val="333333"/>
          <w:spacing w:val="0"/>
          <w:sz w:val="32"/>
          <w:szCs w:val="32"/>
          <w:shd w:val="clear" w:color="auto" w:fill="FFFFFF"/>
        </w:rPr>
        <w:t>（二）确定技术合同类型；</w:t>
      </w:r>
      <w:bookmarkEnd w:id="177"/>
      <w:bookmarkEnd w:id="178"/>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outlineLvl w:val="9"/>
        <w:rPr>
          <w:rFonts w:hint="eastAsia" w:ascii="仿宋_GB2312" w:hAnsi="仿宋_GB2312" w:eastAsia="仿宋_GB2312" w:cs="仿宋_GB2312"/>
          <w:sz w:val="32"/>
          <w:szCs w:val="32"/>
        </w:rPr>
      </w:pPr>
      <w:bookmarkStart w:id="179" w:name="_Toc27489"/>
      <w:bookmarkStart w:id="180" w:name="_Toc28843"/>
      <w:r>
        <w:rPr>
          <w:rFonts w:hint="eastAsia" w:ascii="仿宋_GB2312" w:hAnsi="仿宋_GB2312" w:eastAsia="仿宋_GB2312" w:cs="仿宋_GB2312"/>
          <w:i w:val="0"/>
          <w:caps w:val="0"/>
          <w:color w:val="333333"/>
          <w:spacing w:val="0"/>
          <w:sz w:val="32"/>
          <w:szCs w:val="32"/>
          <w:shd w:val="clear" w:color="auto" w:fill="FFFFFF"/>
        </w:rPr>
        <w:t>（三）核定技术合同成交额和技术交易额。</w:t>
      </w:r>
      <w:bookmarkEnd w:id="179"/>
      <w:bookmarkEnd w:id="180"/>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shd w:val="clear" w:color="auto" w:fill="FFFFFF"/>
        </w:rPr>
        <w:t>在技术合同认定过程中，可以邀请相关领域专家参与。</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第十七条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技术合同登记机构对符合条件的技术合同予以登记，并出具技术合同登记证明；对不符合条件的不予登记，并说明理由。</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第十八条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当事人在技术合同中约定了保密义务的，技术合同登记机构应当对有关经营信息和技术信息采取保密措施。</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第十九条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经认定登记的技术合同，当事人提出变更或者注销申请，提交材料齐全并符合法定形式的，技术合同登记机构应当根据国家和本省有关规定准予变更或者注销。</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第二十条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经认定登记的技术合同，法人和非法人组织可以按照国家和本省有关规定，从所取得的技术交易净收入中提取一定比例作为奖励和报酬，给予技术成果完成人和为成果转化做出重要贡献的人员。</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第二十一条</w:t>
      </w:r>
      <w:r>
        <w:rPr>
          <w:rFonts w:hint="eastAsia" w:ascii="楷体_GB2312" w:hAnsi="楷体_GB2312" w:eastAsia="楷体_GB2312" w:cs="楷体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国家工作人员未依法履行技术市场管理职责，泄露国家秘密以及当事人商业秘密或者有滥用职权、玩忽职守、徇私舞弊行为的，由所在单位或者主管部门对相关责任者依法给予处分；构成犯罪的，依法追究刑事责任。</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第二十二条</w:t>
      </w:r>
      <w:r>
        <w:rPr>
          <w:rFonts w:hint="eastAsia" w:ascii="仿宋_GB2312" w:hAnsi="仿宋_GB2312" w:eastAsia="仿宋_GB2312" w:cs="仿宋_GB2312"/>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违反本条例规定的行为，法律、行政法规已有处罚规定的，依照其规定执行。</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7" w:lineRule="exact"/>
        <w:ind w:left="0" w:right="0" w:firstLine="42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333333"/>
          <w:spacing w:val="0"/>
          <w:sz w:val="32"/>
          <w:szCs w:val="32"/>
          <w:shd w:val="clear" w:color="auto" w:fill="FFFFFF"/>
        </w:rPr>
        <w:t>第二十三条</w:t>
      </w:r>
      <w:r>
        <w:rPr>
          <w:rFonts w:hint="eastAsia" w:ascii="仿宋_GB2312" w:hAnsi="仿宋_GB2312" w:eastAsia="仿宋_GB2312" w:cs="仿宋_GB2312"/>
          <w:b/>
          <w:bCs/>
          <w:i w:val="0"/>
          <w:caps w:val="0"/>
          <w:color w:val="333333"/>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333333"/>
          <w:spacing w:val="0"/>
          <w:sz w:val="32"/>
          <w:szCs w:val="32"/>
          <w:shd w:val="clear" w:color="auto" w:fill="FFFFFF"/>
        </w:rPr>
        <w:t>本条例自2022年1月1日起施行。</w:t>
      </w:r>
    </w:p>
    <w:p>
      <w:pPr>
        <w:keepNext w:val="0"/>
        <w:keepLines w:val="0"/>
        <w:pageBreakBefore w:val="0"/>
        <w:widowControl/>
        <w:kinsoku/>
        <w:wordWrap/>
        <w:overflowPunct/>
        <w:topLinePunct w:val="0"/>
        <w:autoSpaceDE/>
        <w:autoSpaceDN/>
        <w:bidi w:val="0"/>
        <w:snapToGrid/>
        <w:spacing w:line="587" w:lineRule="exact"/>
        <w:jc w:val="left"/>
        <w:textAlignment w:val="auto"/>
      </w:pPr>
      <w:r>
        <w:br w:type="page"/>
      </w:r>
    </w:p>
    <w:p>
      <w:pPr>
        <w:keepNext w:val="0"/>
        <w:keepLines w:val="0"/>
        <w:pageBreakBefore w:val="0"/>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jc w:val="center"/>
        <w:textAlignment w:val="auto"/>
        <w:outlineLvl w:val="0"/>
        <w:rPr>
          <w:rFonts w:hint="eastAsia" w:ascii="方正小标宋简体" w:hAnsi="方正小标宋简体" w:eastAsia="方正小标宋简体" w:cs="方正小标宋简体"/>
          <w:sz w:val="44"/>
          <w:szCs w:val="44"/>
        </w:rPr>
      </w:pPr>
      <w:bookmarkStart w:id="181" w:name="_Toc7045"/>
      <w:bookmarkStart w:id="182" w:name="_Toc32693"/>
      <w:bookmarkStart w:id="183" w:name="_Toc12761"/>
      <w:r>
        <w:rPr>
          <w:rFonts w:hint="eastAsia" w:ascii="方正小标宋简体" w:hAnsi="方正小标宋简体" w:eastAsia="方正小标宋简体" w:cs="方正小标宋简体"/>
          <w:sz w:val="44"/>
          <w:szCs w:val="44"/>
        </w:rPr>
        <w:t>甘肃省促进科技成果转化条例</w:t>
      </w:r>
      <w:bookmarkEnd w:id="181"/>
      <w:bookmarkEnd w:id="182"/>
      <w:bookmarkEnd w:id="183"/>
    </w:p>
    <w:p>
      <w:pPr>
        <w:keepNext w:val="0"/>
        <w:keepLines w:val="0"/>
        <w:pageBreakBefore w:val="0"/>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（2016年4月1日省十二届人大常委会第二十二次会议修订通过）</w:t>
      </w:r>
    </w:p>
    <w:p>
      <w:pPr>
        <w:keepNext w:val="0"/>
        <w:keepLines w:val="0"/>
        <w:pageBreakBefore w:val="0"/>
        <w:kinsoku/>
        <w:wordWrap/>
        <w:overflowPunct/>
        <w:topLinePunct w:val="0"/>
        <w:autoSpaceDE/>
        <w:autoSpaceDN/>
        <w:bidi w:val="0"/>
        <w:snapToGrid/>
        <w:spacing w:line="587"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根据《中华人民共和国促进科技成果转化法》和有关法律、行政法规，结合本省实际，制定本条例。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负责管理、指导和协调本行政区域内的科技成果转化工作，应当将科技成果的转化纳入国民经济和社会发展规划，完善科技成果转化政策，健全科技服务体系，引导社会资金投入，推动科技成果转化资金投入多元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县级以上人民政府科学技术行政部门、经济综合管理部门和其他有关行政部门依照法定职责，具体管理、指导和协调科技成果转化工作。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县级以上人民政府应当引导研究开发机构、高等院校与企业合作，通过联营、技术转让、参股控股等方式，开展产学研一体化研究、开发与试验，促进科技成果转化应用。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科技成果持有者可以采用下列方式进行科技成果转化：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（一）自行投资实施转化；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（二）向他人转让该科技成果；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（三）许可他人使用该科技成果；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（四）以该科技成果作为合作条件，与他人共同实施转化；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（五）以该科技成果作价投资，折算股份或者出资比例；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（六）其他协商确定的方式。</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对下列科技成果转化项目，县级以上人民政府通过政府采购、研究开发资助、后补助、发布产业技术指导目录、示范推广等方式予以支持：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（一）能够显著提高产业技术水平、经济效益或者能够形成促进社会经济健康发展的新产业的；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（二）能够显著提高国家安全能力和公共安全水平的；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（三）能够合理开发和利用资源、节约能源、降低消耗以及防治环境污染、保护生态、提高应对气候变化和防灾减灾能力的；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（四）能够改善民生和提高公共健康水平的；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（五）能够促进高产、优质、高效、生态、安全农业或者农村经济发展的；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（六）能够加快少数民族地区、边远地区、贫困地区社会经济发展的。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鼓励研究开发机构、高等院校和技术转移服务机构利用其国际科技合作资源，促进与国外研究开发机构、高等院校和企业开展产学研合作。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县级以上人民政府应当引导支持科技服务业发展，创新科技成果转化服务模式，拓展科技创新服务链，促进科技服务业网络化、专业化、规模化、国际化。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县级以上人民政府应当将科技成果转化纳入地方扶贫开发规划，采取有效措施，推动科技成果在贫困地区的转化应用。</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鼓励研究开发机构、高等院校、农业试验示范单位在本省贫困地区实施农业科技成果转化。</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培育和发展技术市场，鼓励创办科技中介服务机构，为技术交易提供交易场所和信息平台、信息加工与分析、评估、经纪等服务。对社会力量设立的科技中介服务机构，可采取政府购买服务等方式予以支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根据产业和区域发展需要建立公共研究开发平台和公共科技服务平台，为科技成果转化提供技术咨询、技术集成、共性技术研究开发、中间试验和工业性试验、科技成果系统化和工程化开发、技术推广与示范检验检测、标准认证、计量检定校准等服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应当建立科技成果转化的稳定投入机制，逐年提高科技成果转化的投入。财政预算安排的科技成果转化经费，主要用于科技成果转化的引导资金、贷款贴息、补助资金和风险投资以及其他促进科技成果转化的资金用途。</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省人民政府设立科技成果转化引导基金，主要用于新技术、新工艺、新材料、新产品等创新成果转化运用，支撑战略性新兴产业发展和优势传统产业升级改造。</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建立和完善科技成果转化的风险投资机制。鼓励设立风险投资机构和科技贷款担保组织。鼓励保险机构开发符合科技成果转化特点的保险品种，为科技成果转化提供保险服务。</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支持企业通过股权交易、依法发行股票和债券等直接融资方式为科技成果转化项目进行融资。</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利用财政资金设立的科技项目，其承担者应当按照科技报告制度规定的程序和要求，及时向项目主管部门提交科技报告，并将科技成果和相关知识产权信息汇交到科技成果信息系统。</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项目主管部门对科技报告按照分类管理、受控使用的原则向社会公开。涉密项目的科技报告按照国家保密法律法规进行管理。</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对研究开发机构、高等院校以科技成果作价入股的企业，放宽股权激励、股权出售对企业设立年限和盈利水平的限制。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第十七条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政府设立的研究开发机构和高等院校在转移科技成果时，优先面向中小微企业。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政府设立的研究开发机构、高等院校，应当按照国家相关规定建立科技成果转化情况年度报告制度。</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政府设立的研究开发机构、高等院校的主管部门以及科学技术、财政、人力资源和社会保障等相关行政部门和国有企业应当建立有利于促进科技成果转化的绩效考核评价体系，将科技成果转化情况作为对相关单位及人员评价、科研资金支持的重要内容和依据之一，并对科技成果转化绩效突出的相关单位及人员加大科研资金支持。</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政府设立的研究开发机构、高等院校和国有企业应当建立符合科技成果转化工作特点的职称评定、岗位管理和考核评价制度，完善收入分配激励约束机制。</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政府设立的研究开发机构、高等院校科技人员经征得本单位同意，可以兼职到企业等从事科技成果转化活动，或者离岗创业。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创业期间三年内保留人事关系和基本待遇，与原单位其他在岗人员同等享有参加职称评聘、岗位等级晋升和社会保险等方面的权利。</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第二十一条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鼓励有科技成果转化实践经验的企业管理和科技人才到研究开发机构、高等院校兼职。</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第二十二条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从事科技成果转化和先进适用技术推广工作的科技人员，在专业技术职务评聘、工作条件、生活待遇等方面与科学研究和教学人员同等对待。</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县级以上人民政府选聘的从事科技成果转化服务活动的科技特派员，可以取得技术服务报酬、创办企业或者从企业获得股权、期权和分红。</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第二十四条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研究开发机构、高等院校和科技中介服务机构利用财政资金支持形成的，不涉及国防、国家安全、国家利益、重大社会公共利益的科技成果的使用权、处置权和收益权，全部下放给项目承担单位。单位主管部门和财政部门对科技成果在境内的使用、处置不再审批或者备案，科技成果转移转化所得收入全部留归本单位。</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研究开发机构、高等院校成果所获得的收入，扣除对完成和转化职务科技成果做出重要贡献人员的奖励和报酬后，主要用于科学技术研发与成果转化等相关工作。</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科技成果转化后，由科技成果完成单位对完成、转化该项科技成果做出重要贡献的人员给予奖励和报酬。奖励和报酬的方式、数额和时限，科技成果完成单位可以规定或者与科技人员约定。未规定、也未约定奖励和报酬方式、数额和时限的，按照下列标准对完成、转化职务科技成果做出重要贡献的人员给予奖励和报酬：</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（一）将该项职务科技成果转让、许可给他人实施的，从该项科技成果转让净收入或者许可净收入中提取不低于百分之六十的比例；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（二）利用该项职务科技成果作价投资的，从该项科技成果形成的股份或者出资比例中提取不低于百分之六十的比例；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（三）将该项职务科技成果自行实施或者与他人合作实施的，应当在实施转化成功投产后连续三至五年，每年从实施该项科技成果的营业利润中提取不低于百分之十的比例。</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第二十六条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违反本条例规定的行为，法律法规已有处罚规定的，从其规定。</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第二十七条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科技人员所属单位违反本条例规定，未依法或者依约定对完成和转化职务科技成果做出重要贡献的科技人员给予奖励和报酬的，由该单位主管部门责令限期改正；逾期未改正的，由该单位主管部门依法追究单位责任人的行政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第二十八条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科学技术行政部门和其他有关部门及其工作人员在科技成果转化中滥用职权、玩忽职守、徇私舞弊的，由任免机关或者监察机关对直接负责的主管人员和其他直接责任人员依法给予处分；构成犯罪的，依法追究刑事责任。</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本条例自2016年6月1日起施行。1998年12月11日省九届人大常委会第七次会议通过的《甘肃省促进科技成果转化条例》同时废止。</w:t>
      </w:r>
    </w:p>
    <w:p>
      <w:pPr>
        <w:keepNext w:val="0"/>
        <w:keepLines w:val="0"/>
        <w:pageBreakBefore w:val="0"/>
        <w:kinsoku/>
        <w:wordWrap/>
        <w:overflowPunct/>
        <w:topLinePunct w:val="0"/>
        <w:autoSpaceDE/>
        <w:autoSpaceDN/>
        <w:bidi w:val="0"/>
        <w:snapToGrid/>
        <w:spacing w:line="587" w:lineRule="exact"/>
        <w:ind w:firstLine="420" w:firstLineChars="200"/>
        <w:textAlignment w:val="auto"/>
      </w:pPr>
    </w:p>
    <w:p>
      <w:pPr>
        <w:keepNext w:val="0"/>
        <w:keepLines w:val="0"/>
        <w:pageBreakBefore w:val="0"/>
        <w:widowControl/>
        <w:kinsoku/>
        <w:wordWrap/>
        <w:overflowPunct/>
        <w:topLinePunct w:val="0"/>
        <w:autoSpaceDE/>
        <w:autoSpaceDN/>
        <w:bidi w:val="0"/>
        <w:snapToGrid/>
        <w:spacing w:line="587" w:lineRule="exact"/>
        <w:jc w:val="left"/>
        <w:textAlignment w:val="auto"/>
      </w:pPr>
      <w:r>
        <w:br w:type="page"/>
      </w:r>
    </w:p>
    <w:p>
      <w:pPr>
        <w:keepNext w:val="0"/>
        <w:keepLines w:val="0"/>
        <w:pageBreakBefore w:val="0"/>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甘肃省人民政府令第157号</w:t>
      </w:r>
    </w:p>
    <w:p>
      <w:pPr>
        <w:keepNext w:val="0"/>
        <w:keepLines w:val="0"/>
        <w:pageBreakBefore w:val="0"/>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jc w:val="center"/>
        <w:textAlignment w:val="auto"/>
        <w:outlineLvl w:val="0"/>
        <w:rPr>
          <w:rFonts w:hint="eastAsia" w:ascii="方正小标宋简体" w:hAnsi="方正小标宋简体" w:eastAsia="方正小标宋简体" w:cs="方正小标宋简体"/>
          <w:sz w:val="44"/>
          <w:szCs w:val="44"/>
        </w:rPr>
      </w:pPr>
      <w:bookmarkStart w:id="184" w:name="_Toc30627"/>
      <w:bookmarkStart w:id="185" w:name="_Toc32723"/>
      <w:bookmarkStart w:id="186" w:name="_Toc21040"/>
      <w:r>
        <w:rPr>
          <w:rFonts w:hint="eastAsia" w:ascii="方正小标宋简体" w:hAnsi="方正小标宋简体" w:eastAsia="方正小标宋简体" w:cs="方正小标宋简体"/>
          <w:sz w:val="44"/>
          <w:szCs w:val="44"/>
        </w:rPr>
        <w:t>甘肃省科学技术奖励办法</w:t>
      </w:r>
      <w:bookmarkEnd w:id="184"/>
      <w:bookmarkEnd w:id="185"/>
      <w:bookmarkEnd w:id="186"/>
    </w:p>
    <w:p>
      <w:pPr>
        <w:keepNext w:val="0"/>
        <w:keepLines w:val="0"/>
        <w:pageBreakBefore w:val="0"/>
        <w:kinsoku/>
        <w:wordWrap/>
        <w:overflowPunct/>
        <w:topLinePunct w:val="0"/>
        <w:autoSpaceDE/>
        <w:autoSpaceDN/>
        <w:bidi w:val="0"/>
        <w:snapToGrid/>
        <w:spacing w:line="587" w:lineRule="exact"/>
        <w:jc w:val="center"/>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87"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（2021年6月15日十三届省政府第133次常务会议审议通过）</w:t>
      </w:r>
    </w:p>
    <w:p>
      <w:pPr>
        <w:keepNext w:val="0"/>
        <w:keepLines w:val="0"/>
        <w:pageBreakBefore w:val="0"/>
        <w:kinsoku/>
        <w:wordWrap/>
        <w:overflowPunct/>
        <w:topLinePunct w:val="0"/>
        <w:autoSpaceDE/>
        <w:autoSpaceDN/>
        <w:bidi w:val="0"/>
        <w:snapToGrid/>
        <w:spacing w:line="587" w:lineRule="exact"/>
        <w:jc w:val="center"/>
        <w:textAlignment w:val="auto"/>
        <w:rPr>
          <w:rFonts w:hint="eastAsia" w:ascii="黑体" w:hAnsi="黑体" w:eastAsia="黑体" w:cs="黑体"/>
          <w:sz w:val="32"/>
          <w:szCs w:val="32"/>
        </w:rPr>
      </w:pPr>
    </w:p>
    <w:p>
      <w:pPr>
        <w:keepNext w:val="0"/>
        <w:keepLines w:val="0"/>
        <w:pageBreakBefore w:val="0"/>
        <w:kinsoku/>
        <w:wordWrap/>
        <w:overflowPunct/>
        <w:topLinePunct w:val="0"/>
        <w:autoSpaceDE/>
        <w:autoSpaceDN/>
        <w:bidi w:val="0"/>
        <w:snapToGrid/>
        <w:spacing w:line="587" w:lineRule="exact"/>
        <w:jc w:val="center"/>
        <w:textAlignment w:val="auto"/>
        <w:outlineLvl w:val="1"/>
        <w:rPr>
          <w:rFonts w:hint="eastAsia" w:ascii="黑体" w:hAnsi="黑体" w:eastAsia="黑体" w:cs="黑体"/>
          <w:sz w:val="32"/>
          <w:szCs w:val="32"/>
        </w:rPr>
      </w:pPr>
      <w:bookmarkStart w:id="187" w:name="_Toc30554"/>
      <w:bookmarkStart w:id="188" w:name="_Toc19892"/>
      <w:bookmarkStart w:id="189" w:name="_Toc28777"/>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bookmarkEnd w:id="187"/>
      <w:bookmarkEnd w:id="188"/>
      <w:bookmarkEnd w:id="189"/>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第一条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为了奖励在科学技术进步活动中做出突出贡献的个人、组织，调动科学技术工作者的积极性和创造性，提高科学技术创新能力，促进科学技术事业和社会经济的发展，根据《国家科学技术奖励条例》，结合本省实际，制定本办法。</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省人民政府科学技术奖励活动适用本办法。</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省人民政府设立省级科学技术奖，包括下列奖项：</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（一）甘肃省科技功臣奖；</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（二）甘肃省自然科学奖；</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（三）甘肃省技术发明奖；</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（四）甘肃省科技进步奖。</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奖励工作应当坚持中国共产党领导，实施创新驱动发展战略，培育和践行社会主义核心价值观，贯彻尊重劳动、尊重知识、尊重人才、尊重创造的方针，坚持服务全省发展、激励自主创新、促进成果转化、突出价值导向、公开公平公正的原则，维护科学技术奖的公正性、严肃性、权威性和荣誉性，推动经济社会高质量发展。</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科学技术奖励工作应当和本省国民经济与社会发展规划、科技发展规划紧密结合。</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甘肃省自然科学奖应当注重前瞻性、理论性；甘肃省技术发明奖应当注重原创性、实用性；甘肃省科技进步奖应当注重创新性、效益性。</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科学技术奖的提名、评审和授予，不受任何组织或者个人干涉。</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省人民政府设立省科学技术奖励委员会，由主任委员、副主任委员和委员组成。</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省科学技术奖励委员会主任委员由省人民政府科学技术行政部门主要负责人担任；副主任委员人选由省人民政府科学技术行政部门提出，报省人民政府批准，任期3年；委员人选由主任会议确定。</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省科学技术奖励委员会聘请有关方面的专家、学者等组成评审委员会和监督委员会，负责科学技术奖的评审和监督工作。</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省人民政府科学技术行政部门负责省科学技术奖励委员会的日常工作，制定科学技术奖的提名、评审等相关实施规则，组织开展评审活动。</w:t>
      </w:r>
    </w:p>
    <w:p>
      <w:pPr>
        <w:keepNext w:val="0"/>
        <w:keepLines w:val="0"/>
        <w:pageBreakBefore w:val="0"/>
        <w:kinsoku/>
        <w:wordWrap/>
        <w:overflowPunct/>
        <w:topLinePunct w:val="0"/>
        <w:autoSpaceDE/>
        <w:autoSpaceDN/>
        <w:bidi w:val="0"/>
        <w:snapToGrid/>
        <w:spacing w:line="587" w:lineRule="exact"/>
        <w:jc w:val="center"/>
        <w:textAlignment w:val="auto"/>
        <w:outlineLvl w:val="1"/>
        <w:rPr>
          <w:rFonts w:hint="eastAsia" w:ascii="黑体" w:hAnsi="黑体" w:eastAsia="黑体" w:cs="黑体"/>
          <w:sz w:val="32"/>
          <w:szCs w:val="32"/>
        </w:rPr>
      </w:pPr>
      <w:bookmarkStart w:id="190" w:name="_Toc28403"/>
      <w:bookmarkStart w:id="191" w:name="_Toc14229"/>
      <w:bookmarkStart w:id="192" w:name="_Toc1455"/>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科学技术奖的设置</w:t>
      </w:r>
      <w:bookmarkEnd w:id="190"/>
      <w:bookmarkEnd w:id="191"/>
      <w:bookmarkEnd w:id="192"/>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甘肃省科技功臣奖授予下列科技工作者：</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（一）在自然科学基础研究和应用基础研究领域取得重大突破或者在科学技术发展中有卓越建树的；</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（二）在科学技术创新、科学技术成果转化和高新技术产业化中做出突出贡献，为本省创造重大经济效益、社会效益或者生态环境效益的。</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甘肃省自然科学奖授予在本省基础研究和应用基础研究中阐明自然现象、特征和规律，做出重要科学发现的个人。</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前款所称重要科学发现，应当具备下列条件：</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（一）前人尚未发现或者尚未阐明；</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（二）具有重要科学价值；</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（三）得到国内外自然科学界公认。</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第九条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甘肃省技术发明奖授予在本省运用科学技术知识做出产品、工艺、材料、器件及其系统等重要技术发明的个人。</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前款所称重要技术发明，应当具备下列条件：</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（一）前人尚未发明或者尚未公开；</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（二）具有自主知识产权；</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（三）具有先进性、创造性、实用性；</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（四）经实施，创造显著经济效益、社会效益或者生态环境效益，且具有良好的应用前景。</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甘肃省科技进步奖授予在本省完成和应用推广创新性科学技术成果，为推动科技进步和经济社会发展做出突出贡献的个人、组织。</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前款所称创新性科学技术成果，应当具备下列条件：</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（一）技术创新性突出，技术经济指标先进；</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（二）经应用推广，创造显著经济效益、社会效益或者生态环境效益；</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（三）在推动科学技术成果转化、行业科学技术进步、科学技术普及活动等方面有重要贡献。</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为鼓励企业技术创新活动，甘肃省科技进步奖增设甘肃省优秀科技创新企业家奖和甘肃省企业技术创新示范奖各1项。</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省科学技术奖每年评选一次。</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甘肃省科技功臣奖不分等级，每次授予人数不超过2名。</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甘肃省自然科学奖、甘肃省技术发明奖、甘肃省科技进步奖设特等奖、一等奖、二等奖、三等奖。特等奖每次授予总数不超过2项；一、二、三等奖授奖项目总数不超过200项，授奖占比分别为15%、35%、50%。</w:t>
      </w:r>
    </w:p>
    <w:p>
      <w:pPr>
        <w:keepNext w:val="0"/>
        <w:keepLines w:val="0"/>
        <w:pageBreakBefore w:val="0"/>
        <w:kinsoku/>
        <w:wordWrap/>
        <w:overflowPunct/>
        <w:topLinePunct w:val="0"/>
        <w:autoSpaceDE/>
        <w:autoSpaceDN/>
        <w:bidi w:val="0"/>
        <w:snapToGrid/>
        <w:spacing w:line="587" w:lineRule="exact"/>
        <w:jc w:val="center"/>
        <w:textAlignment w:val="auto"/>
        <w:outlineLvl w:val="1"/>
        <w:rPr>
          <w:rFonts w:hint="eastAsia" w:ascii="黑体" w:hAnsi="黑体" w:eastAsia="黑体" w:cs="黑体"/>
          <w:sz w:val="32"/>
          <w:szCs w:val="32"/>
        </w:rPr>
      </w:pPr>
      <w:bookmarkStart w:id="193" w:name="_Toc19224"/>
      <w:bookmarkStart w:id="194" w:name="_Toc1241"/>
      <w:bookmarkStart w:id="195" w:name="_Toc27898"/>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科学技术奖的提名、评审和授予</w:t>
      </w:r>
      <w:bookmarkEnd w:id="193"/>
      <w:bookmarkEnd w:id="194"/>
      <w:bookmarkEnd w:id="195"/>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科学技术奖实行提名制度，不受理自荐。下列单位或者个人是省科学技术奖的提名者：</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（一）市、州人民政府；</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（二）省人民政府组成部门和直属机构；</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（三）中央在甘有关单位；</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（四）中国人民解放军驻甘有关单位；</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（五）中国科学院院士、中国工程院院士、甘肃省科技功臣；</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（六）符合省人民政府科学技术行政部门规定的具有提名资格条件的其他单位或者个人。</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提名者应当严格按照提名办法择优提名，对提名材料的真实性和准确性负责，并按规定承担相应责任。</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在科学技术活动中有下列情形之一的，相关个人、组织不得被提名或者授予科学技术奖：</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（一）危害国家安全的；</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（二）损害社会公共利益、危害人体健康、违反伦理道德的；</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（三）存在知识产权争议的；</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（四）依法应当取得行政许可但未获许可的；</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（五）主要技术内容已获得国家、省部级或者军队科学技术奖励的；</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（六）有科研不端行为，按照国家有关规定被禁止参与科学技术奖励活动的；</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（七）有省人民政府科学技术行政部门规定的其他情形的。</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省人民政府科学技术行政部门应当建立覆盖各学科、各领域的评审专家库，并及时更新。</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评审专家应当精通所从事学科、领域的专业知识，具有较高的学术水平和良好的科学道德。</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省科学技术奖励委员会委员、评审专家参与评审活动时应当遵守评审工作纪律，不得有利用工作身份牟取利益或者与其他奖励委员会委员、评审专家串通表决等可能影响评审公平、公正的行为。</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省科学技术奖励委员会委员、评审专家与被提名者有重大利害关系，可能影响评审公平、公正的，应当回避。</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省人民政府科学技术行政部门应当发布科学技术奖励提名工作通知，组织开展年度科学技术奖励活动。</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省人民政府科学技术行政部门对被提名者进行形式审查，并对审查合格的候选者向社会公示。</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省人民政府科学技术行政部门应当从评审专家库中抽取有关专家组成评审委员会进行初评和复评，复评结果提交省科学技术奖励委员会。</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省人民政府科学技术行政部门聘请有关方面的专家、学者和管理人员组成监督委员会，对评审和异议处理进行全程监督，并向省科学技术奖励委员会报告监督情况。</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省科学技术奖励委员会根据复评结果进行终评，实名投票产生授奖建议。</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科学技术行政部门应当将省科学技术奖励委员会的授奖建议向社会公示，接受社会监督，公示期20日。在公示期内，任何单位或者个人对公示事项有异议的，以书面形式实名向省人民政府科学技术行政部门提出。省人民政府科学技术行政部门会同有关部门对异议及时处理，由监督委员会负责监督。</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省人民政府科学技术行政部门对公示后无异议的授奖建议进行审核后，报省人民政府批准。</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甘肃省科技功臣奖获得者，由省人民政府授予“甘肃省科技功臣”称号，颁发奖章、证书和奖金。</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甘肃省自然科学奖、甘肃省技术发明奖、甘肃省科技进步奖由省人民政府颁发证书和奖金。</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甘肃省科技功臣奖奖金为100万元。甘肃省自然科学奖、甘肃省技术发明奖、甘肃省科技进步奖特、一、二、三等奖，奖金分别为30万元、20万元、10万元、5万元。甘肃省优秀科技创新企业家奖、甘肃省企业技术创新示范奖奖金为20万元。</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省科学技术奖的奖金和评审工作经费纳入省级部门预算，奖金标准由省人民政府科学技术行政部门会同相关部门提出具体方案，报省人民政府批准后实施，并结合本省经济社会发展状况适时调整。</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省科学技术奖奖金依照《中华人民共和国个人所得税法》有关规定免纳个人所得税；个人获奖奖金不计入单位奖金总额。</w:t>
      </w:r>
    </w:p>
    <w:p>
      <w:pPr>
        <w:keepNext w:val="0"/>
        <w:keepLines w:val="0"/>
        <w:pageBreakBefore w:val="0"/>
        <w:widowControl w:val="0"/>
        <w:kinsoku/>
        <w:wordWrap/>
        <w:overflowPunct/>
        <w:topLinePunct w:val="0"/>
        <w:autoSpaceDE/>
        <w:autoSpaceDN/>
        <w:bidi w:val="0"/>
        <w:adjustRightInd w:val="0"/>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省科学技术奖励工作实行科研诚信审核制度。省人民政府科学技术行政部门负责建立提名者和奖励委员会委员、评审专家、候选者的科研诚信严重失信行为数据库。</w:t>
      </w:r>
    </w:p>
    <w:p>
      <w:pPr>
        <w:keepNext w:val="0"/>
        <w:keepLines w:val="0"/>
        <w:pageBreakBefore w:val="0"/>
        <w:kinsoku/>
        <w:wordWrap/>
        <w:overflowPunct/>
        <w:topLinePunct w:val="0"/>
        <w:autoSpaceDE/>
        <w:autoSpaceDN/>
        <w:bidi w:val="0"/>
        <w:snapToGrid/>
        <w:spacing w:line="587" w:lineRule="exact"/>
        <w:jc w:val="center"/>
        <w:textAlignment w:val="auto"/>
        <w:outlineLvl w:val="1"/>
        <w:rPr>
          <w:rFonts w:hint="eastAsia" w:ascii="黑体" w:hAnsi="黑体" w:eastAsia="黑体" w:cs="黑体"/>
          <w:sz w:val="32"/>
          <w:szCs w:val="32"/>
        </w:rPr>
      </w:pPr>
      <w:bookmarkStart w:id="196" w:name="_Toc14409"/>
      <w:bookmarkStart w:id="197" w:name="_Toc11268"/>
      <w:bookmarkStart w:id="198" w:name="_Toc7411"/>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法律责任</w:t>
      </w:r>
      <w:bookmarkEnd w:id="196"/>
      <w:bookmarkEnd w:id="197"/>
      <w:bookmarkEnd w:id="198"/>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候选者进行可能影响科学技术奖提名和评审公平、公正的活动的，由省人民政府科学技术行政部门给予通报批评，取消其参评资格，并由所在单位或者有关部门依法给予处分。</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其他个人或者组织进行可能影响科学技术奖提名和评审公平、公正的活动的，由省人民政府科学技术行政部门给予通报批评；相关候选者有责任的，取消其参评资格。</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获奖者剽窃、侵占他人的科学发现、技术发明及其他科学技术成果的，或者以其他不正当手段骗取科学技术奖的，由省人民政府科学技术行政部门报省人民政府批准后撤销奖励并公告，追回奖章、证书和奖金，由所在单位或者有关部门依法给予处分。</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提名者提供虚假数据、材料，协助他人骗取科学技术奖的，由省人民政府科学技术行政部门给予通报批评；情节严重的，暂停或者取消其提名资格，并由所在单位或者有关部门依法给予处分。</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科学技术奖励委员会委员、评审专家在评审活动中违反评审工作纪律的，由省人民政府科学技术行政部门通报批评；情节严重的，取消其奖励委员会委员、评审专家资格，由其所在单位或者主管部门依法予以处分。</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参与科学技术奖评审组织工作的人员在评审活动中有滥用职权、玩忽职守、徇私舞弊行为的，依法给予处分；构成犯罪的，依法追究刑事责任。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第二十七条</w:t>
      </w: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rPr>
        <w:t>对违反本办法规定，有科研诚信严重失信行为的个人、组织，记入科研诚信严重失信行为数据库，并共享至信用信息共享平台，按照有关规定实施联合惩戒。</w:t>
      </w:r>
    </w:p>
    <w:p>
      <w:pPr>
        <w:keepNext w:val="0"/>
        <w:keepLines w:val="0"/>
        <w:pageBreakBefore w:val="0"/>
        <w:widowControl w:val="0"/>
        <w:kinsoku/>
        <w:wordWrap/>
        <w:overflowPunct/>
        <w:topLinePunct w:val="0"/>
        <w:autoSpaceDE/>
        <w:autoSpaceDN/>
        <w:bidi w:val="0"/>
        <w:adjustRightInd/>
        <w:snapToGrid/>
        <w:spacing w:line="587" w:lineRule="exact"/>
        <w:jc w:val="center"/>
        <w:textAlignment w:val="auto"/>
        <w:outlineLvl w:val="1"/>
        <w:rPr>
          <w:rFonts w:hint="eastAsia" w:ascii="黑体" w:hAnsi="黑体" w:eastAsia="黑体" w:cs="黑体"/>
          <w:sz w:val="32"/>
          <w:szCs w:val="32"/>
        </w:rPr>
      </w:pPr>
      <w:bookmarkStart w:id="199" w:name="_Toc19589"/>
      <w:bookmarkStart w:id="200" w:name="_Toc14988"/>
      <w:bookmarkStart w:id="201" w:name="_Toc2541"/>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附则</w:t>
      </w:r>
      <w:bookmarkEnd w:id="199"/>
      <w:bookmarkEnd w:id="200"/>
      <w:bookmarkEnd w:id="201"/>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本省行政区域内，其他国家机关、群众团体以及参照公务员法管理的事业单位，不得设立由财政出资的科学技术奖。</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第二十九条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鼓励社会力量在本省设立科学技术奖。社会力量设立科学技术奖的，在奖励活动中不得收取任何费用。</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省人民政府科学技术行政部门应当对社会力量设立科学技术奖的有关活动，进行指导服务和监督管理。</w:t>
      </w:r>
    </w:p>
    <w:p>
      <w:pPr>
        <w:keepNext w:val="0"/>
        <w:keepLines w:val="0"/>
        <w:pageBreakBefore w:val="0"/>
        <w:widowControl w:val="0"/>
        <w:kinsoku/>
        <w:wordWrap/>
        <w:overflowPunct/>
        <w:topLinePunct w:val="0"/>
        <w:autoSpaceDE/>
        <w:autoSpaceDN/>
        <w:bidi w:val="0"/>
        <w:adjustRightInd/>
        <w:snapToGrid/>
        <w:spacing w:line="587"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本办法自2021年8月1日起施行。2013年9月22日甘肃省人民政府令第104号发布，2020年8月10日甘肃省人民政府令第154号修正并重新发布的《甘肃省科学技术奖励办法》同时废止。</w:t>
      </w:r>
    </w:p>
    <w:p>
      <w:pPr>
        <w:keepNext w:val="0"/>
        <w:keepLines w:val="0"/>
        <w:pageBreakBefore w:val="0"/>
        <w:kinsoku/>
        <w:wordWrap/>
        <w:overflowPunct/>
        <w:topLinePunct w:val="0"/>
        <w:autoSpaceDE/>
        <w:autoSpaceDN/>
        <w:bidi w:val="0"/>
        <w:snapToGrid/>
        <w:spacing w:line="587" w:lineRule="exact"/>
        <w:ind w:firstLine="640" w:firstLineChars="200"/>
        <w:textAlignment w:val="auto"/>
        <w:rPr>
          <w:rFonts w:hint="eastAsia" w:ascii="仿宋_GB2312" w:hAnsi="仿宋_GB2312" w:eastAsia="仿宋_GB2312" w:cs="仿宋_GB2312"/>
          <w:sz w:val="32"/>
          <w:szCs w:val="32"/>
        </w:rPr>
      </w:pPr>
    </w:p>
    <w:sectPr>
      <w:footerReference r:id="rId3" w:type="default"/>
      <w:footerReference r:id="rId4" w:type="even"/>
      <w:pgSz w:w="11906" w:h="16838"/>
      <w:pgMar w:top="2098" w:right="1588" w:bottom="1588" w:left="1588"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0249754"/>
      <w:docPartObj>
        <w:docPartGallery w:val="AutoText"/>
      </w:docPartObj>
    </w:sdtPr>
    <w:sdtEndPr>
      <w:rPr>
        <w:rFonts w:asciiTheme="minorEastAsia" w:hAnsiTheme="minorEastAsia"/>
        <w:sz w:val="28"/>
        <w:szCs w:val="28"/>
      </w:rPr>
    </w:sdtEndPr>
    <w:sdtContent>
      <w:p>
        <w:pPr>
          <w:pStyle w:val="4"/>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21 -</w:t>
        </w:r>
        <w:r>
          <w:rPr>
            <w:rFonts w:asciiTheme="minorEastAsia" w:hAnsiTheme="minorEastAsia"/>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943538"/>
      <w:docPartObj>
        <w:docPartGallery w:val="AutoText"/>
      </w:docPartObj>
    </w:sdtPr>
    <w:sdtContent>
      <w:p>
        <w:pPr>
          <w:pStyle w:val="4"/>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20 -</w:t>
        </w:r>
        <w:r>
          <w:rPr>
            <w:rFonts w:asciiTheme="minorEastAsia" w:hAnsiTheme="min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A23"/>
    <w:rsid w:val="0000410A"/>
    <w:rsid w:val="000079AC"/>
    <w:rsid w:val="0019552D"/>
    <w:rsid w:val="001A1C24"/>
    <w:rsid w:val="001A36A7"/>
    <w:rsid w:val="0026642A"/>
    <w:rsid w:val="00272A88"/>
    <w:rsid w:val="002C41FB"/>
    <w:rsid w:val="00333ED5"/>
    <w:rsid w:val="00380986"/>
    <w:rsid w:val="00527CF5"/>
    <w:rsid w:val="00564476"/>
    <w:rsid w:val="00592A23"/>
    <w:rsid w:val="005B30B5"/>
    <w:rsid w:val="007149B1"/>
    <w:rsid w:val="007B58D2"/>
    <w:rsid w:val="00887F8F"/>
    <w:rsid w:val="009F2AE4"/>
    <w:rsid w:val="00AD332A"/>
    <w:rsid w:val="00B1756E"/>
    <w:rsid w:val="00B41F64"/>
    <w:rsid w:val="00C50439"/>
    <w:rsid w:val="00CF5D5D"/>
    <w:rsid w:val="00DC16E3"/>
    <w:rsid w:val="00DE4985"/>
    <w:rsid w:val="00E75F73"/>
    <w:rsid w:val="00EB60D8"/>
    <w:rsid w:val="04A77EA0"/>
    <w:rsid w:val="0EBD6AF4"/>
    <w:rsid w:val="0F4A4F4D"/>
    <w:rsid w:val="149C5237"/>
    <w:rsid w:val="27AE0637"/>
    <w:rsid w:val="293F0948"/>
    <w:rsid w:val="293F775C"/>
    <w:rsid w:val="388E321A"/>
    <w:rsid w:val="3D017DA0"/>
    <w:rsid w:val="43213364"/>
    <w:rsid w:val="49D015E7"/>
    <w:rsid w:val="4D637AFB"/>
    <w:rsid w:val="545D34B2"/>
    <w:rsid w:val="5D0D054E"/>
    <w:rsid w:val="67543564"/>
    <w:rsid w:val="67FB0C9E"/>
    <w:rsid w:val="6A6361B3"/>
    <w:rsid w:val="6C0F2CC2"/>
    <w:rsid w:val="77FC42E2"/>
    <w:rsid w:val="79A1084D"/>
    <w:rsid w:val="7F947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60" w:after="240"/>
      <w:jc w:val="center"/>
      <w:outlineLvl w:val="0"/>
    </w:pPr>
    <w:rPr>
      <w:rFonts w:ascii="等线" w:hAnsi="等线" w:eastAsia="方正小标宋简体" w:cs="宋体"/>
      <w:bCs/>
      <w:kern w:val="44"/>
      <w:sz w:val="44"/>
      <w:szCs w:val="44"/>
    </w:rPr>
  </w:style>
  <w:style w:type="character" w:default="1" w:styleId="10">
    <w:name w:val="Default Paragraph Font"/>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uiPriority w:val="99"/>
    <w:rPr>
      <w:sz w:val="18"/>
      <w:szCs w:val="18"/>
    </w:rPr>
  </w:style>
  <w:style w:type="paragraph" w:styleId="4">
    <w:name w:val="footer"/>
    <w:basedOn w:val="1"/>
    <w:link w:val="14"/>
    <w:unhideWhenUsed/>
    <w:uiPriority w:val="99"/>
    <w:pPr>
      <w:tabs>
        <w:tab w:val="center" w:pos="4153"/>
        <w:tab w:val="right" w:pos="8306"/>
      </w:tabs>
      <w:snapToGrid w:val="0"/>
      <w:jc w:val="left"/>
    </w:pPr>
    <w:rPr>
      <w:sz w:val="18"/>
      <w:szCs w:val="18"/>
    </w:rPr>
  </w:style>
  <w:style w:type="paragraph" w:styleId="5">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nhideWhenUsed/>
    <w:uiPriority w:val="39"/>
  </w:style>
  <w:style w:type="paragraph" w:styleId="7">
    <w:name w:val="toc 2"/>
    <w:basedOn w:val="1"/>
    <w:next w:val="1"/>
    <w:semiHidden/>
    <w:unhideWhenUsed/>
    <w:uiPriority w:val="39"/>
    <w:pPr>
      <w:ind w:left="420" w:leftChars="200"/>
    </w:pPr>
  </w:style>
  <w:style w:type="paragraph" w:styleId="8">
    <w:name w:val="Normal (Web)"/>
    <w:qFormat/>
    <w:uiPriority w:val="0"/>
    <w:pPr>
      <w:widowControl w:val="0"/>
      <w:suppressAutoHyphens/>
      <w:bidi w:val="0"/>
      <w:spacing w:before="100" w:beforeAutospacing="1" w:after="100" w:afterAutospacing="1"/>
      <w:ind w:left="0" w:right="0"/>
      <w:jc w:val="left"/>
    </w:pPr>
    <w:rPr>
      <w:rFonts w:ascii="Calibri" w:hAnsi="Calibri" w:eastAsia="宋体" w:cs="Times New Roman"/>
      <w:color w:val="auto"/>
      <w:kern w:val="0"/>
      <w:sz w:val="24"/>
      <w:szCs w:val="24"/>
      <w:lang w:val="en-US" w:eastAsia="zh-CN" w:bidi="ar"/>
    </w:rPr>
  </w:style>
  <w:style w:type="character" w:customStyle="1" w:styleId="11">
    <w:name w:val="标题 1 Char"/>
    <w:basedOn w:val="10"/>
    <w:link w:val="2"/>
    <w:qFormat/>
    <w:uiPriority w:val="9"/>
    <w:rPr>
      <w:rFonts w:ascii="等线" w:hAnsi="等线" w:eastAsia="方正小标宋简体" w:cs="宋体"/>
      <w:bCs/>
      <w:kern w:val="44"/>
      <w:sz w:val="44"/>
      <w:szCs w:val="44"/>
    </w:rPr>
  </w:style>
  <w:style w:type="character" w:customStyle="1" w:styleId="12">
    <w:name w:val="批注框文本 Char"/>
    <w:basedOn w:val="10"/>
    <w:link w:val="3"/>
    <w:semiHidden/>
    <w:uiPriority w:val="99"/>
    <w:rPr>
      <w:sz w:val="18"/>
      <w:szCs w:val="18"/>
    </w:rPr>
  </w:style>
  <w:style w:type="character" w:customStyle="1" w:styleId="13">
    <w:name w:val="页眉 Char"/>
    <w:basedOn w:val="10"/>
    <w:link w:val="5"/>
    <w:uiPriority w:val="99"/>
    <w:rPr>
      <w:sz w:val="18"/>
      <w:szCs w:val="18"/>
    </w:rPr>
  </w:style>
  <w:style w:type="character" w:customStyle="1" w:styleId="14">
    <w:name w:val="页脚 Char"/>
    <w:basedOn w:val="10"/>
    <w:link w:val="4"/>
    <w:uiPriority w:val="99"/>
    <w:rPr>
      <w:sz w:val="18"/>
      <w:szCs w:val="18"/>
    </w:rPr>
  </w:style>
  <w:style w:type="paragraph" w:customStyle="1" w:styleId="15">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6503</Words>
  <Characters>37072</Characters>
  <Lines>308</Lines>
  <Paragraphs>86</Paragraphs>
  <TotalTime>6</TotalTime>
  <ScaleCrop>false</ScaleCrop>
  <LinksUpToDate>false</LinksUpToDate>
  <CharactersWithSpaces>43489</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2022-01-14T06:56:00Z</dcterms:created>
  <dc:creator>王建军</dc:creator>
  <cp:lastModifiedBy>二槑</cp:lastModifiedBy>
  <cp:lastPrinted>2022-01-14T07:25:00Z</cp:lastPrinted>
  <dcterms:modified xsi:type="dcterms:W3CDTF">2022-01-14T09:32:52Z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AD5CBC28B14C4752A004687336380787</vt:lpwstr>
  </property>
</Properties>
</file>