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方正黑体简体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方正楷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  <w:t>【正面】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烈士评定通知书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Arial" w:hAnsi="Arial" w:eastAsia="Arial" w:cs="Arial"/>
          <w:sz w:val="32"/>
          <w:szCs w:val="32"/>
          <w:u w:val="single"/>
          <w:lang w:val="en-US" w:eastAsia="zh-CN"/>
        </w:rPr>
        <w:t>×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烈</w:t>
      </w:r>
      <w:r>
        <w:rPr>
          <w:rFonts w:hint="default" w:ascii="Times New Roman" w:hAnsi="Times New Roman" w:eastAsia="方正黑体简体" w:cs="Times New Roman"/>
          <w:sz w:val="32"/>
          <w:szCs w:val="32"/>
          <w:lang w:eastAsia="zh-CN"/>
        </w:rPr>
        <w:t>字第</w:t>
      </w:r>
      <w:r>
        <w:rPr>
          <w:rFonts w:hint="default" w:ascii="Times New Roman" w:hAnsi="Times New Roman" w:eastAsia="方正黑体简体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日因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牺牲，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条第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款第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项规定的条件，已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年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评定为烈士。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日退役军人事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务部复核通过。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请按规定给予其遗属抚恤优待。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798" w:leftChars="304" w:hanging="4160" w:hanging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××××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20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798" w:leftChars="304" w:hanging="4160" w:hanging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抄送：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  <w:t>【反面】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烈士信息</w:t>
      </w:r>
    </w:p>
    <w:tbl>
      <w:tblPr>
        <w:tblStyle w:val="4"/>
        <w:tblW w:w="1006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203"/>
        <w:gridCol w:w="1543"/>
        <w:gridCol w:w="769"/>
        <w:gridCol w:w="175"/>
        <w:gridCol w:w="701"/>
        <w:gridCol w:w="1681"/>
        <w:gridCol w:w="905"/>
        <w:gridCol w:w="963"/>
        <w:gridCol w:w="16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入党（团）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     间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（入伍）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    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生前所在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牺牲日期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月基本工资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牺牲情形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简要情况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所获功勋荣誉表彰情况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亲属信息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与烈士的关系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填表人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备考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74112"/>
    <w:rsid w:val="205E54E6"/>
    <w:rsid w:val="4957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217</Characters>
  <Lines>0</Lines>
  <Paragraphs>0</Paragraphs>
  <TotalTime>0</TotalTime>
  <ScaleCrop>false</ScaleCrop>
  <LinksUpToDate>false</LinksUpToDate>
  <CharactersWithSpaces>419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2025-07-02T02:07:00Z</dcterms:created>
  <dc:creator>WPS_1717489222</dc:creator>
  <cp:lastModifiedBy>Administrator</cp:lastModifiedBy>
  <dcterms:modified xsi:type="dcterms:W3CDTF">2025-07-14T01:20:57Z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C16B4527BA3F44699555F03D12ACDD59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