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B2C06">
      <w:pPr>
        <w:spacing w:line="360" w:lineRule="exact"/>
        <w:rPr>
          <w:rFonts w:ascii="黑体" w:eastAsia="黑体"/>
          <w:sz w:val="30"/>
          <w:szCs w:val="30"/>
        </w:rPr>
      </w:pPr>
      <w:bookmarkStart w:id="0" w:name="_GoBack"/>
      <w:bookmarkEnd w:id="0"/>
      <w:r>
        <w:rPr>
          <w:rFonts w:hint="eastAsia" w:ascii="黑体" w:eastAsia="黑体"/>
          <w:sz w:val="30"/>
          <w:szCs w:val="30"/>
        </w:rPr>
        <w:t>附件2</w:t>
      </w:r>
    </w:p>
    <w:p w14:paraId="28098F77">
      <w:pPr>
        <w:spacing w:line="560" w:lineRule="exact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部门/单位整体支出绩效目标表</w:t>
      </w:r>
    </w:p>
    <w:p w14:paraId="681090E3">
      <w:pPr>
        <w:spacing w:line="560" w:lineRule="exact"/>
        <w:jc w:val="center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（</w:t>
      </w:r>
      <w:r>
        <w:rPr>
          <w:rFonts w:hint="eastAsia" w:ascii="仿宋_GB2312" w:eastAsia="仿宋_GB2312"/>
          <w:b/>
          <w:sz w:val="24"/>
          <w:szCs w:val="24"/>
          <w:lang w:eastAsia="zh-CN"/>
        </w:rPr>
        <w:t>2026年</w:t>
      </w:r>
      <w:r>
        <w:rPr>
          <w:rFonts w:hint="eastAsia" w:ascii="仿宋_GB2312" w:eastAsia="仿宋_GB2312"/>
          <w:b/>
          <w:sz w:val="24"/>
          <w:szCs w:val="24"/>
        </w:rPr>
        <w:t>度）</w:t>
      </w:r>
    </w:p>
    <w:tbl>
      <w:tblPr>
        <w:tblStyle w:val="9"/>
        <w:tblW w:w="87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625"/>
        <w:gridCol w:w="846"/>
        <w:gridCol w:w="817"/>
        <w:gridCol w:w="1537"/>
        <w:gridCol w:w="1738"/>
        <w:gridCol w:w="1538"/>
      </w:tblGrid>
      <w:tr w14:paraId="0C8CE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11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71E71F09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部门（单位）名称</w:t>
            </w:r>
          </w:p>
        </w:tc>
        <w:tc>
          <w:tcPr>
            <w:tcW w:w="563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6FFAFD7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  <w:t>中共张掖市委老干部局</w:t>
            </w:r>
          </w:p>
        </w:tc>
      </w:tr>
      <w:tr w14:paraId="2C896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6" w:hRule="atLeast"/>
          <w:jc w:val="center"/>
        </w:trPr>
        <w:tc>
          <w:tcPr>
            <w:tcW w:w="63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textDirection w:val="tbLrV"/>
            <w:vAlign w:val="center"/>
          </w:tcPr>
          <w:p w14:paraId="4A70B9B8">
            <w:pPr>
              <w:ind w:left="113" w:right="113"/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总 体 目 标</w:t>
            </w:r>
          </w:p>
        </w:tc>
        <w:tc>
          <w:tcPr>
            <w:tcW w:w="8101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  <w:tl2br w:val="nil"/>
              <w:tr2bl w:val="nil"/>
            </w:tcBorders>
            <w:vAlign w:val="center"/>
          </w:tcPr>
          <w:p w14:paraId="5613E55F">
            <w:pPr>
              <w:widowControl/>
              <w:spacing w:line="360" w:lineRule="exact"/>
              <w:jc w:val="left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目标1：落实好老干部政策，丰富老干部的精神文化生活，保障老干部活动正常开展；</w:t>
            </w:r>
          </w:p>
          <w:p w14:paraId="0E2E1659">
            <w:pPr>
              <w:widowControl/>
              <w:spacing w:line="360" w:lineRule="exact"/>
              <w:jc w:val="left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目标2：发挥关工委“五老”优势，帮扶、培养、教育好青少年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，积极参与社会治理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；</w:t>
            </w:r>
          </w:p>
          <w:p w14:paraId="243DFD2F">
            <w:pPr>
              <w:widowControl/>
              <w:spacing w:line="360" w:lineRule="exact"/>
              <w:jc w:val="left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目标3：落实老干部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“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两项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”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待遇，落实好特困离退休干部及遗属生活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费及生活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困难补助；</w:t>
            </w:r>
          </w:p>
          <w:p w14:paraId="2D3D7169">
            <w:pPr>
              <w:widowControl/>
              <w:spacing w:line="360" w:lineRule="exact"/>
              <w:jc w:val="left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目标4：完成202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年老年大学教学任务。</w:t>
            </w:r>
          </w:p>
        </w:tc>
      </w:tr>
      <w:tr w14:paraId="40353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restart"/>
            <w:tcBorders>
              <w:top w:val="single" w:color="000000" w:sz="6" w:space="0"/>
              <w:left w:val="nil"/>
              <w:right w:val="single" w:color="000000" w:sz="6" w:space="0"/>
              <w:tl2br w:val="nil"/>
              <w:tr2bl w:val="nil"/>
            </w:tcBorders>
            <w:textDirection w:val="tbLrV"/>
            <w:vAlign w:val="center"/>
          </w:tcPr>
          <w:p w14:paraId="7066D716">
            <w:pPr>
              <w:ind w:left="113" w:right="113"/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预 算 情 况（万元）</w:t>
            </w:r>
          </w:p>
        </w:tc>
        <w:tc>
          <w:tcPr>
            <w:tcW w:w="328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4FEE4B53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按支出类型分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03687BB1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预算金额</w:t>
            </w:r>
          </w:p>
        </w:tc>
        <w:tc>
          <w:tcPr>
            <w:tcW w:w="1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5230FF63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按来源类型分</w:t>
            </w:r>
          </w:p>
        </w:tc>
        <w:tc>
          <w:tcPr>
            <w:tcW w:w="15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  <w:tl2br w:val="nil"/>
              <w:tr2bl w:val="nil"/>
            </w:tcBorders>
            <w:vAlign w:val="center"/>
          </w:tcPr>
          <w:p w14:paraId="2DB318A7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预算金额</w:t>
            </w:r>
          </w:p>
        </w:tc>
      </w:tr>
      <w:tr w14:paraId="4C2EB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left w:val="nil"/>
              <w:right w:val="single" w:color="000000" w:sz="6" w:space="0"/>
              <w:tl2br w:val="nil"/>
              <w:tr2bl w:val="nil"/>
            </w:tcBorders>
            <w:vAlign w:val="center"/>
          </w:tcPr>
          <w:p w14:paraId="2081ED75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3F6641A4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基本支出</w:t>
            </w: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4406DDC6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人员经费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40722C5D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446.34万元</w:t>
            </w:r>
          </w:p>
        </w:tc>
        <w:tc>
          <w:tcPr>
            <w:tcW w:w="1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030D77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当年财政拨款</w:t>
            </w:r>
          </w:p>
        </w:tc>
        <w:tc>
          <w:tcPr>
            <w:tcW w:w="15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922BCDC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/>
              </w:rPr>
              <w:t>533.52</w:t>
            </w: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万元</w:t>
            </w:r>
          </w:p>
        </w:tc>
      </w:tr>
      <w:tr w14:paraId="00F7B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left w:val="nil"/>
              <w:right w:val="single" w:color="000000" w:sz="6" w:space="0"/>
              <w:tl2br w:val="nil"/>
              <w:tr2bl w:val="nil"/>
            </w:tcBorders>
            <w:vAlign w:val="center"/>
          </w:tcPr>
          <w:p w14:paraId="4A987080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left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2DDACF78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32D8D57E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公用经费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027DB71D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67.99万元</w:t>
            </w:r>
          </w:p>
        </w:tc>
        <w:tc>
          <w:tcPr>
            <w:tcW w:w="1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B1B04C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上年结转资金</w:t>
            </w:r>
          </w:p>
        </w:tc>
        <w:tc>
          <w:tcPr>
            <w:tcW w:w="15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0792341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0.00万元</w:t>
            </w:r>
          </w:p>
        </w:tc>
      </w:tr>
      <w:tr w14:paraId="68C87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left w:val="nil"/>
              <w:right w:val="single" w:color="000000" w:sz="6" w:space="0"/>
              <w:tl2br w:val="nil"/>
              <w:tr2bl w:val="nil"/>
            </w:tcBorders>
            <w:vAlign w:val="center"/>
          </w:tcPr>
          <w:p w14:paraId="4FA1E381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193AD0E1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270C94E6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762C0144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/>
              </w:rPr>
              <w:t>514.32</w:t>
            </w: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万元</w:t>
            </w:r>
          </w:p>
        </w:tc>
        <w:tc>
          <w:tcPr>
            <w:tcW w:w="1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6704B560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其他资金</w:t>
            </w:r>
          </w:p>
        </w:tc>
        <w:tc>
          <w:tcPr>
            <w:tcW w:w="15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  <w:tl2br w:val="nil"/>
              <w:tr2bl w:val="nil"/>
            </w:tcBorders>
            <w:vAlign w:val="center"/>
          </w:tcPr>
          <w:p w14:paraId="28167B87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0.00万元</w:t>
            </w:r>
          </w:p>
        </w:tc>
      </w:tr>
      <w:tr w14:paraId="31086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left w:val="nil"/>
              <w:right w:val="single" w:color="000000" w:sz="6" w:space="0"/>
              <w:tl2br w:val="nil"/>
              <w:tr2bl w:val="nil"/>
            </w:tcBorders>
            <w:vAlign w:val="center"/>
          </w:tcPr>
          <w:p w14:paraId="5696C3A1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3288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08B0016D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项目支出</w:t>
            </w:r>
          </w:p>
        </w:tc>
        <w:tc>
          <w:tcPr>
            <w:tcW w:w="1537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4780FFFE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/>
              </w:rPr>
              <w:t>19.</w:t>
            </w: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2万元</w:t>
            </w:r>
          </w:p>
        </w:tc>
        <w:tc>
          <w:tcPr>
            <w:tcW w:w="1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3C4750A8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收入预算合计</w:t>
            </w:r>
          </w:p>
        </w:tc>
        <w:tc>
          <w:tcPr>
            <w:tcW w:w="15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  <w:tl2br w:val="nil"/>
              <w:tr2bl w:val="nil"/>
            </w:tcBorders>
            <w:vAlign w:val="center"/>
          </w:tcPr>
          <w:p w14:paraId="534E1778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533.52万元</w:t>
            </w:r>
          </w:p>
        </w:tc>
      </w:tr>
      <w:tr w14:paraId="016AD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left w:val="nil"/>
              <w:right w:val="single" w:color="000000" w:sz="6" w:space="0"/>
              <w:tl2br w:val="nil"/>
              <w:tr2bl w:val="nil"/>
            </w:tcBorders>
            <w:vAlign w:val="center"/>
          </w:tcPr>
          <w:p w14:paraId="10508DEA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3288" w:type="dxa"/>
            <w:gridSpan w:val="3"/>
            <w:vMerge w:val="continue"/>
            <w:tcBorders>
              <w:left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18F903CD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571E0B25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6265E584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支出预算合计</w:t>
            </w:r>
          </w:p>
        </w:tc>
        <w:tc>
          <w:tcPr>
            <w:tcW w:w="15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  <w:tl2br w:val="nil"/>
              <w:tr2bl w:val="nil"/>
            </w:tcBorders>
            <w:vAlign w:val="center"/>
          </w:tcPr>
          <w:p w14:paraId="09739F5A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533.52万元</w:t>
            </w:r>
          </w:p>
        </w:tc>
      </w:tr>
      <w:tr w14:paraId="56097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restart"/>
            <w:tcBorders>
              <w:top w:val="single" w:color="000000" w:sz="6" w:space="0"/>
              <w:left w:val="nil"/>
              <w:right w:val="single" w:color="000000" w:sz="6" w:space="0"/>
            </w:tcBorders>
            <w:textDirection w:val="tbLrV"/>
            <w:vAlign w:val="center"/>
          </w:tcPr>
          <w:p w14:paraId="79B34F8E">
            <w:pPr>
              <w:ind w:left="113" w:right="113"/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18"/>
                <w:szCs w:val="18"/>
              </w:rPr>
              <w:t>绩 效 指 标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9EF30C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  <w:t>一级指标</w:t>
            </w: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DBD4AA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  <w:t>二级指标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D0E03C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  <w:t>三级指标</w:t>
            </w:r>
          </w:p>
        </w:tc>
        <w:tc>
          <w:tcPr>
            <w:tcW w:w="32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8ECA3CD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  <w:t>指标值</w:t>
            </w:r>
          </w:p>
        </w:tc>
      </w:tr>
      <w:tr w14:paraId="522DF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left w:val="nil"/>
              <w:right w:val="single" w:color="000000" w:sz="6" w:space="0"/>
            </w:tcBorders>
            <w:vAlign w:val="center"/>
          </w:tcPr>
          <w:p w14:paraId="6DE408EB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0CA814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  <w:t>部门管理</w:t>
            </w: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AD39CA2">
            <w:pPr>
              <w:jc w:val="center"/>
              <w:rPr>
                <w:rFonts w:hint="default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预算管理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7004B3B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预算执行率</w:t>
            </w:r>
          </w:p>
        </w:tc>
        <w:tc>
          <w:tcPr>
            <w:tcW w:w="32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255B1A4F">
            <w:pPr>
              <w:jc w:val="center"/>
              <w:rPr>
                <w:rFonts w:hint="default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 w14:paraId="4ED50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left w:val="nil"/>
              <w:right w:val="single" w:color="000000" w:sz="6" w:space="0"/>
            </w:tcBorders>
            <w:vAlign w:val="center"/>
          </w:tcPr>
          <w:p w14:paraId="46C45605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698059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7BE1B2C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资产管理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1BDD111">
            <w:pPr>
              <w:jc w:val="both"/>
              <w:rPr>
                <w:rFonts w:hint="default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资产管理规范性</w:t>
            </w:r>
          </w:p>
        </w:tc>
        <w:tc>
          <w:tcPr>
            <w:tcW w:w="32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12DFC4AC">
            <w:pPr>
              <w:jc w:val="center"/>
              <w:rPr>
                <w:rFonts w:hint="default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规范</w:t>
            </w:r>
          </w:p>
        </w:tc>
      </w:tr>
      <w:tr w14:paraId="2E815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left w:val="nil"/>
              <w:right w:val="single" w:color="000000" w:sz="6" w:space="0"/>
            </w:tcBorders>
            <w:vAlign w:val="center"/>
          </w:tcPr>
          <w:p w14:paraId="438CCB93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D247DE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5F5F843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项目管理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561097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项目管理制度执行规范性</w:t>
            </w:r>
          </w:p>
        </w:tc>
        <w:tc>
          <w:tcPr>
            <w:tcW w:w="32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7DFF0DA7">
            <w:pPr>
              <w:jc w:val="center"/>
              <w:rPr>
                <w:rFonts w:hint="default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规范</w:t>
            </w:r>
          </w:p>
        </w:tc>
      </w:tr>
      <w:tr w14:paraId="53BD9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left w:val="nil"/>
              <w:right w:val="single" w:color="000000" w:sz="6" w:space="0"/>
            </w:tcBorders>
            <w:vAlign w:val="center"/>
          </w:tcPr>
          <w:p w14:paraId="4738DA63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758FCF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  <w:t>履职效果</w:t>
            </w: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94D8703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落实老干部政治待遇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179EBEA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老干部政治素质</w:t>
            </w:r>
          </w:p>
        </w:tc>
        <w:tc>
          <w:tcPr>
            <w:tcW w:w="32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5C6ECED6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提高</w:t>
            </w:r>
          </w:p>
        </w:tc>
      </w:tr>
      <w:tr w14:paraId="5FB0A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left w:val="nil"/>
              <w:right w:val="single" w:color="000000" w:sz="6" w:space="0"/>
            </w:tcBorders>
            <w:vAlign w:val="center"/>
          </w:tcPr>
          <w:p w14:paraId="7716252E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DF8C84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DF41764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发挥老干部优势作用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FD19910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青少年思想政治素养</w:t>
            </w:r>
          </w:p>
        </w:tc>
        <w:tc>
          <w:tcPr>
            <w:tcW w:w="32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0961C5AB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提高</w:t>
            </w:r>
          </w:p>
        </w:tc>
      </w:tr>
      <w:tr w14:paraId="03997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left w:val="nil"/>
              <w:right w:val="single" w:color="000000" w:sz="6" w:space="0"/>
            </w:tcBorders>
            <w:vAlign w:val="center"/>
          </w:tcPr>
          <w:p w14:paraId="6DFD8CC9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258800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8891F2C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落实老干部生活待遇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AE37524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发放遗属生活费及特困补助时效性</w:t>
            </w:r>
          </w:p>
        </w:tc>
        <w:tc>
          <w:tcPr>
            <w:tcW w:w="32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49D508D7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及时</w:t>
            </w:r>
          </w:p>
        </w:tc>
      </w:tr>
      <w:tr w14:paraId="70F08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left w:val="nil"/>
              <w:right w:val="single" w:color="000000" w:sz="6" w:space="0"/>
            </w:tcBorders>
            <w:vAlign w:val="center"/>
          </w:tcPr>
          <w:p w14:paraId="6261F496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D50B2E7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49882C9">
            <w:pPr>
              <w:jc w:val="center"/>
              <w:rPr>
                <w:rFonts w:hint="default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完成2026年市老年大学教学任务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36BA6D6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市老年大学的教学质量</w:t>
            </w:r>
          </w:p>
        </w:tc>
        <w:tc>
          <w:tcPr>
            <w:tcW w:w="32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32FA4163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良好</w:t>
            </w:r>
          </w:p>
        </w:tc>
      </w:tr>
      <w:tr w14:paraId="73F5A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left w:val="nil"/>
              <w:right w:val="single" w:color="000000" w:sz="6" w:space="0"/>
            </w:tcBorders>
            <w:vAlign w:val="center"/>
          </w:tcPr>
          <w:p w14:paraId="1B9E0971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7016298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  <w:t>能力建设</w:t>
            </w: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A01429C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组织和规划能力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74EC69F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2026年</w:t>
            </w: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工作计划任务</w:t>
            </w:r>
          </w:p>
        </w:tc>
        <w:tc>
          <w:tcPr>
            <w:tcW w:w="32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3A6B0B81">
            <w:pPr>
              <w:jc w:val="both"/>
              <w:rPr>
                <w:rFonts w:hint="default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 xml:space="preserve">               明确</w:t>
            </w:r>
          </w:p>
        </w:tc>
      </w:tr>
      <w:tr w14:paraId="063AB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left w:val="nil"/>
              <w:right w:val="single" w:color="000000" w:sz="6" w:space="0"/>
            </w:tcBorders>
            <w:vAlign w:val="center"/>
          </w:tcPr>
          <w:p w14:paraId="7243F3F0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4C8B67F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25EBC9F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目标管理能力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6002973">
            <w:pPr>
              <w:jc w:val="center"/>
              <w:rPr>
                <w:rFonts w:hint="default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2026年工作目标</w:t>
            </w:r>
          </w:p>
        </w:tc>
        <w:tc>
          <w:tcPr>
            <w:tcW w:w="32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3FFF154F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明确</w:t>
            </w:r>
          </w:p>
        </w:tc>
      </w:tr>
      <w:tr w14:paraId="5D5A4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left w:val="nil"/>
              <w:right w:val="single" w:color="000000" w:sz="6" w:space="0"/>
            </w:tcBorders>
            <w:vAlign w:val="center"/>
          </w:tcPr>
          <w:p w14:paraId="1A9DC0BB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81483E4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AF7E510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创新能力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C17AF77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创新工作方法和思路，提高工作效率</w:t>
            </w:r>
          </w:p>
        </w:tc>
        <w:tc>
          <w:tcPr>
            <w:tcW w:w="32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249C1BB3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提高</w:t>
            </w:r>
          </w:p>
        </w:tc>
      </w:tr>
      <w:tr w14:paraId="23EAA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6E8E6A0F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25E8E55C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 w14:paraId="4776A2F9">
            <w:pPr>
              <w:jc w:val="center"/>
              <w:rPr>
                <w:rFonts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风险管理能力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 w14:paraId="2F779B43">
            <w:pPr>
              <w:jc w:val="center"/>
              <w:rPr>
                <w:rFonts w:hint="default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定期评估风险</w:t>
            </w: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应对措施有效性</w:t>
            </w:r>
          </w:p>
        </w:tc>
        <w:tc>
          <w:tcPr>
            <w:tcW w:w="32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2557E59">
            <w:pPr>
              <w:jc w:val="center"/>
              <w:rPr>
                <w:rFonts w:hint="eastAsia" w:cs="Times New Roman" w:asciiTheme="minorEastAsia" w:hAnsiTheme="minorEastAsia" w:eastAsia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有效</w:t>
            </w:r>
          </w:p>
        </w:tc>
      </w:tr>
    </w:tbl>
    <w:p w14:paraId="42606F0F"/>
    <w:p w14:paraId="2BBD3EFE">
      <w:pPr>
        <w:spacing w:line="560" w:lineRule="exact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br w:type="page"/>
      </w:r>
      <w:r>
        <w:rPr>
          <w:rFonts w:hint="eastAsia" w:ascii="仿宋_GB2312" w:eastAsia="仿宋_GB2312"/>
          <w:b/>
          <w:sz w:val="28"/>
          <w:szCs w:val="28"/>
        </w:rPr>
        <w:t>项目支出绩效目标表</w:t>
      </w:r>
    </w:p>
    <w:p w14:paraId="0626B6BB">
      <w:pPr>
        <w:spacing w:line="560" w:lineRule="exact"/>
        <w:jc w:val="center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（</w:t>
      </w:r>
      <w:r>
        <w:rPr>
          <w:rFonts w:hint="eastAsia" w:ascii="仿宋_GB2312" w:eastAsia="仿宋_GB2312"/>
          <w:b/>
          <w:sz w:val="24"/>
          <w:szCs w:val="24"/>
          <w:lang w:eastAsia="zh-CN"/>
        </w:rPr>
        <w:t>2026年</w:t>
      </w:r>
      <w:r>
        <w:rPr>
          <w:rFonts w:hint="eastAsia" w:ascii="仿宋_GB2312" w:eastAsia="仿宋_GB2312"/>
          <w:b/>
          <w:sz w:val="24"/>
          <w:szCs w:val="24"/>
        </w:rPr>
        <w:t>度）</w:t>
      </w:r>
    </w:p>
    <w:tbl>
      <w:tblPr>
        <w:tblStyle w:val="9"/>
        <w:tblW w:w="5291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548"/>
        <w:gridCol w:w="108"/>
        <w:gridCol w:w="2782"/>
        <w:gridCol w:w="544"/>
        <w:gridCol w:w="1497"/>
        <w:gridCol w:w="774"/>
        <w:gridCol w:w="2517"/>
      </w:tblGrid>
      <w:tr w14:paraId="1BA81E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57" w:type="pct"/>
            <w:gridSpan w:val="2"/>
            <w:vAlign w:val="center"/>
          </w:tcPr>
          <w:p w14:paraId="7D4FC02E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942" w:type="pct"/>
            <w:gridSpan w:val="6"/>
            <w:vAlign w:val="center"/>
          </w:tcPr>
          <w:p w14:paraId="6A2D4712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  <w:t>2026年春节慰问费</w:t>
            </w:r>
          </w:p>
        </w:tc>
      </w:tr>
      <w:tr w14:paraId="20FF32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57" w:type="pct"/>
            <w:gridSpan w:val="2"/>
            <w:vAlign w:val="center"/>
          </w:tcPr>
          <w:p w14:paraId="032A0EE8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主管部门及</w:t>
            </w:r>
            <w:r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  <w:t>代码</w:t>
            </w:r>
          </w:p>
        </w:tc>
        <w:tc>
          <w:tcPr>
            <w:tcW w:w="1646" w:type="pct"/>
            <w:gridSpan w:val="3"/>
            <w:vAlign w:val="center"/>
          </w:tcPr>
          <w:p w14:paraId="4DBAE930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  <w:t>013001</w:t>
            </w:r>
          </w:p>
        </w:tc>
        <w:tc>
          <w:tcPr>
            <w:tcW w:w="1088" w:type="pct"/>
            <w:gridSpan w:val="2"/>
            <w:vAlign w:val="center"/>
          </w:tcPr>
          <w:p w14:paraId="5FC84E4A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1206" w:type="pct"/>
            <w:vAlign w:val="center"/>
          </w:tcPr>
          <w:p w14:paraId="49AD820E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中共张掖市委老干部局</w:t>
            </w:r>
          </w:p>
        </w:tc>
      </w:tr>
      <w:tr w14:paraId="2BDF4D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57" w:type="pct"/>
            <w:gridSpan w:val="2"/>
            <w:vMerge w:val="restart"/>
            <w:vAlign w:val="center"/>
          </w:tcPr>
          <w:p w14:paraId="3711A7C5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项目资金</w:t>
            </w:r>
          </w:p>
          <w:p w14:paraId="2FB5AF5A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646" w:type="pct"/>
            <w:gridSpan w:val="3"/>
            <w:vAlign w:val="center"/>
          </w:tcPr>
          <w:p w14:paraId="77B3991E">
            <w:pPr>
              <w:widowControl/>
              <w:spacing w:line="360" w:lineRule="exact"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295" w:type="pct"/>
            <w:gridSpan w:val="3"/>
            <w:vAlign w:val="center"/>
          </w:tcPr>
          <w:p w14:paraId="0428DE06">
            <w:pPr>
              <w:widowControl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  <w:t>19.2万元</w:t>
            </w:r>
          </w:p>
        </w:tc>
      </w:tr>
      <w:tr w14:paraId="4FD82F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57" w:type="pct"/>
            <w:gridSpan w:val="2"/>
            <w:vMerge w:val="continue"/>
            <w:vAlign w:val="center"/>
          </w:tcPr>
          <w:p w14:paraId="4386C195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646" w:type="pct"/>
            <w:gridSpan w:val="3"/>
            <w:vAlign w:val="center"/>
          </w:tcPr>
          <w:p w14:paraId="4B9FD395">
            <w:pPr>
              <w:widowControl/>
              <w:spacing w:line="360" w:lineRule="exact"/>
              <w:ind w:firstLine="360" w:firstLineChars="200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其中</w:t>
            </w:r>
            <w:r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  <w:t>：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当年</w:t>
            </w:r>
            <w:r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  <w:t>财政拨款</w:t>
            </w:r>
          </w:p>
        </w:tc>
        <w:tc>
          <w:tcPr>
            <w:tcW w:w="2295" w:type="pct"/>
            <w:gridSpan w:val="3"/>
            <w:vAlign w:val="center"/>
          </w:tcPr>
          <w:p w14:paraId="659CFD1A">
            <w:pPr>
              <w:widowControl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  <w:t>19.2万元</w:t>
            </w:r>
          </w:p>
        </w:tc>
      </w:tr>
      <w:tr w14:paraId="2D8C8C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57" w:type="pct"/>
            <w:gridSpan w:val="2"/>
            <w:vMerge w:val="continue"/>
            <w:vAlign w:val="center"/>
          </w:tcPr>
          <w:p w14:paraId="462D2988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646" w:type="pct"/>
            <w:gridSpan w:val="3"/>
            <w:vAlign w:val="center"/>
          </w:tcPr>
          <w:p w14:paraId="6A6023C1">
            <w:pPr>
              <w:widowControl/>
              <w:spacing w:line="360" w:lineRule="exact"/>
              <w:ind w:firstLine="900" w:firstLineChars="500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上年结转资金</w:t>
            </w:r>
          </w:p>
        </w:tc>
        <w:tc>
          <w:tcPr>
            <w:tcW w:w="2295" w:type="pct"/>
            <w:gridSpan w:val="3"/>
            <w:vAlign w:val="center"/>
          </w:tcPr>
          <w:p w14:paraId="78626B38">
            <w:pPr>
              <w:widowControl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  <w:t>0.00万元</w:t>
            </w:r>
          </w:p>
        </w:tc>
      </w:tr>
      <w:tr w14:paraId="0AEE69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57" w:type="pct"/>
            <w:gridSpan w:val="2"/>
            <w:vMerge w:val="continue"/>
            <w:vAlign w:val="center"/>
          </w:tcPr>
          <w:p w14:paraId="5C3A27A0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646" w:type="pct"/>
            <w:gridSpan w:val="3"/>
            <w:vAlign w:val="center"/>
          </w:tcPr>
          <w:p w14:paraId="7B47E841">
            <w:pPr>
              <w:widowControl/>
              <w:spacing w:line="360" w:lineRule="exact"/>
              <w:ind w:firstLine="900" w:firstLineChars="500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295" w:type="pct"/>
            <w:gridSpan w:val="3"/>
            <w:vAlign w:val="center"/>
          </w:tcPr>
          <w:p w14:paraId="5DAA319A">
            <w:pPr>
              <w:widowControl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  <w:t>0.00万元</w:t>
            </w:r>
          </w:p>
        </w:tc>
      </w:tr>
      <w:tr w14:paraId="397E9B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5" w:type="pct"/>
            <w:vAlign w:val="center"/>
          </w:tcPr>
          <w:p w14:paraId="3DE2498F">
            <w:pPr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总</w:t>
            </w:r>
          </w:p>
          <w:p w14:paraId="7B35708F">
            <w:pPr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体</w:t>
            </w:r>
          </w:p>
          <w:p w14:paraId="2B49FB7B">
            <w:pPr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目</w:t>
            </w:r>
          </w:p>
          <w:p w14:paraId="284CCC0F">
            <w:pPr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标</w:t>
            </w:r>
          </w:p>
        </w:tc>
        <w:tc>
          <w:tcPr>
            <w:tcW w:w="4684" w:type="pct"/>
            <w:gridSpan w:val="7"/>
            <w:vAlign w:val="center"/>
          </w:tcPr>
          <w:p w14:paraId="0051E0D1">
            <w:pPr>
              <w:widowControl/>
              <w:spacing w:line="360" w:lineRule="exact"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目标1：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落实离退休人员政治待遇和生活待遇</w:t>
            </w:r>
          </w:p>
          <w:p w14:paraId="409EA7BB">
            <w:pPr>
              <w:widowControl/>
              <w:spacing w:line="360" w:lineRule="exact"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目标2：</w:t>
            </w:r>
          </w:p>
          <w:p w14:paraId="3F2001F4">
            <w:pPr>
              <w:widowControl/>
              <w:spacing w:line="360" w:lineRule="exact"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目标3：</w:t>
            </w:r>
          </w:p>
        </w:tc>
      </w:tr>
      <w:tr w14:paraId="4BA680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315" w:type="pct"/>
            <w:vMerge w:val="restart"/>
            <w:vAlign w:val="center"/>
          </w:tcPr>
          <w:p w14:paraId="2A15C013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18"/>
                <w:szCs w:val="18"/>
              </w:rPr>
              <w:t>绩效指标</w:t>
            </w:r>
          </w:p>
        </w:tc>
        <w:tc>
          <w:tcPr>
            <w:tcW w:w="794" w:type="pct"/>
            <w:gridSpan w:val="2"/>
            <w:vAlign w:val="center"/>
          </w:tcPr>
          <w:p w14:paraId="1879CC92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333" w:type="pct"/>
            <w:vAlign w:val="center"/>
          </w:tcPr>
          <w:p w14:paraId="0546746C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978" w:type="pct"/>
            <w:gridSpan w:val="2"/>
            <w:vAlign w:val="center"/>
          </w:tcPr>
          <w:p w14:paraId="2913C080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1577" w:type="pct"/>
            <w:gridSpan w:val="2"/>
            <w:vAlign w:val="center"/>
          </w:tcPr>
          <w:p w14:paraId="215989D7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18"/>
                <w:szCs w:val="18"/>
              </w:rPr>
              <w:t>指标值</w:t>
            </w:r>
          </w:p>
        </w:tc>
      </w:tr>
      <w:tr w14:paraId="0DEA58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5" w:type="pct"/>
            <w:vMerge w:val="continue"/>
            <w:vAlign w:val="center"/>
          </w:tcPr>
          <w:p w14:paraId="4AFD4036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gridSpan w:val="2"/>
            <w:vMerge w:val="restart"/>
            <w:vAlign w:val="center"/>
          </w:tcPr>
          <w:p w14:paraId="1FA8E40D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1333" w:type="pct"/>
            <w:vAlign w:val="center"/>
          </w:tcPr>
          <w:p w14:paraId="0D59A3DB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978" w:type="pct"/>
            <w:gridSpan w:val="2"/>
            <w:vAlign w:val="center"/>
          </w:tcPr>
          <w:p w14:paraId="32DB9BFB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577" w:type="pct"/>
            <w:gridSpan w:val="2"/>
            <w:vAlign w:val="center"/>
          </w:tcPr>
          <w:p w14:paraId="2E1D4EEF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</w:tr>
      <w:tr w14:paraId="7B1C1B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5" w:type="pct"/>
            <w:vMerge w:val="continue"/>
            <w:vAlign w:val="center"/>
          </w:tcPr>
          <w:p w14:paraId="05FE669F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gridSpan w:val="2"/>
            <w:vMerge w:val="continue"/>
            <w:vAlign w:val="center"/>
          </w:tcPr>
          <w:p w14:paraId="2975AA66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333" w:type="pct"/>
            <w:vAlign w:val="center"/>
          </w:tcPr>
          <w:p w14:paraId="16B413F1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978" w:type="pct"/>
            <w:gridSpan w:val="2"/>
            <w:vAlign w:val="center"/>
          </w:tcPr>
          <w:p w14:paraId="18372042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577" w:type="pct"/>
            <w:gridSpan w:val="2"/>
            <w:vAlign w:val="center"/>
          </w:tcPr>
          <w:p w14:paraId="41AD8F4B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</w:tr>
      <w:tr w14:paraId="66D30E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5" w:type="pct"/>
            <w:vMerge w:val="continue"/>
            <w:vAlign w:val="center"/>
          </w:tcPr>
          <w:p w14:paraId="43F43B34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gridSpan w:val="2"/>
            <w:vMerge w:val="continue"/>
            <w:vAlign w:val="center"/>
          </w:tcPr>
          <w:p w14:paraId="7CF03578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333" w:type="pct"/>
            <w:vAlign w:val="center"/>
          </w:tcPr>
          <w:p w14:paraId="3FDC1A4D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978" w:type="pct"/>
            <w:gridSpan w:val="2"/>
            <w:vAlign w:val="center"/>
          </w:tcPr>
          <w:p w14:paraId="561A6ABC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577" w:type="pct"/>
            <w:gridSpan w:val="2"/>
            <w:vAlign w:val="center"/>
          </w:tcPr>
          <w:p w14:paraId="1621EA96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</w:tr>
      <w:tr w14:paraId="016EA2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5" w:type="pct"/>
            <w:vMerge w:val="continue"/>
            <w:vAlign w:val="center"/>
          </w:tcPr>
          <w:p w14:paraId="6822D30F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gridSpan w:val="2"/>
            <w:vMerge w:val="restart"/>
            <w:vAlign w:val="center"/>
          </w:tcPr>
          <w:p w14:paraId="5E5F705D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4250658D">
            <w:pPr>
              <w:widowControl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18"/>
                <w:szCs w:val="18"/>
                <w:lang w:eastAsia="zh-CN"/>
              </w:rPr>
              <w:t>数量指标</w:t>
            </w:r>
          </w:p>
        </w:tc>
        <w:tc>
          <w:tcPr>
            <w:tcW w:w="978" w:type="pct"/>
            <w:gridSpan w:val="2"/>
            <w:shd w:val="clear" w:color="auto" w:fill="auto"/>
            <w:vAlign w:val="center"/>
          </w:tcPr>
          <w:p w14:paraId="286E9BA8">
            <w:pPr>
              <w:widowControl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慰问老干部及遗属人数</w:t>
            </w:r>
          </w:p>
        </w:tc>
        <w:tc>
          <w:tcPr>
            <w:tcW w:w="1577" w:type="pct"/>
            <w:gridSpan w:val="2"/>
            <w:shd w:val="clear" w:color="auto" w:fill="auto"/>
            <w:vAlign w:val="center"/>
          </w:tcPr>
          <w:p w14:paraId="6AE20E11">
            <w:pPr>
              <w:widowControl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  <w:t>187人</w:t>
            </w:r>
          </w:p>
        </w:tc>
      </w:tr>
      <w:tr w14:paraId="160442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5" w:type="pct"/>
            <w:vMerge w:val="continue"/>
            <w:vAlign w:val="center"/>
          </w:tcPr>
          <w:p w14:paraId="00B4D0EF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gridSpan w:val="2"/>
            <w:vMerge w:val="continue"/>
            <w:vAlign w:val="center"/>
          </w:tcPr>
          <w:p w14:paraId="6C604B14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333" w:type="pct"/>
            <w:shd w:val="clear" w:color="auto" w:fill="auto"/>
            <w:vAlign w:val="center"/>
          </w:tcPr>
          <w:p w14:paraId="0354579D">
            <w:pPr>
              <w:widowControl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质量指标</w:t>
            </w:r>
          </w:p>
        </w:tc>
        <w:tc>
          <w:tcPr>
            <w:tcW w:w="978" w:type="pct"/>
            <w:gridSpan w:val="2"/>
            <w:shd w:val="clear" w:color="auto" w:fill="auto"/>
            <w:vAlign w:val="center"/>
          </w:tcPr>
          <w:p w14:paraId="7EBA9189">
            <w:pPr>
              <w:widowControl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对老干部及遗属服务</w:t>
            </w:r>
          </w:p>
          <w:p w14:paraId="2D0AA16B">
            <w:pPr>
              <w:widowControl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质量</w:t>
            </w:r>
          </w:p>
        </w:tc>
        <w:tc>
          <w:tcPr>
            <w:tcW w:w="1577" w:type="pct"/>
            <w:gridSpan w:val="2"/>
            <w:shd w:val="clear" w:color="auto" w:fill="auto"/>
            <w:vAlign w:val="center"/>
          </w:tcPr>
          <w:p w14:paraId="45BA1582">
            <w:pPr>
              <w:widowControl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合格</w:t>
            </w:r>
          </w:p>
        </w:tc>
      </w:tr>
      <w:tr w14:paraId="6990F8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5" w:type="pct"/>
            <w:vMerge w:val="continue"/>
            <w:vAlign w:val="center"/>
          </w:tcPr>
          <w:p w14:paraId="086701D8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gridSpan w:val="2"/>
            <w:vMerge w:val="continue"/>
            <w:vAlign w:val="center"/>
          </w:tcPr>
          <w:p w14:paraId="52F91EB1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333" w:type="pct"/>
            <w:shd w:val="clear" w:color="auto" w:fill="auto"/>
            <w:vAlign w:val="center"/>
          </w:tcPr>
          <w:p w14:paraId="238FC832">
            <w:pPr>
              <w:widowControl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时效指标</w:t>
            </w:r>
          </w:p>
        </w:tc>
        <w:tc>
          <w:tcPr>
            <w:tcW w:w="978" w:type="pct"/>
            <w:gridSpan w:val="2"/>
            <w:shd w:val="clear" w:color="auto" w:fill="auto"/>
            <w:vAlign w:val="center"/>
          </w:tcPr>
          <w:p w14:paraId="230B4755">
            <w:pPr>
              <w:widowControl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发放慰问金时效性</w:t>
            </w:r>
          </w:p>
        </w:tc>
        <w:tc>
          <w:tcPr>
            <w:tcW w:w="1577" w:type="pct"/>
            <w:gridSpan w:val="2"/>
            <w:shd w:val="clear" w:color="auto" w:fill="auto"/>
            <w:vAlign w:val="center"/>
          </w:tcPr>
          <w:p w14:paraId="72AD4BE6">
            <w:pPr>
              <w:widowControl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及时</w:t>
            </w:r>
          </w:p>
        </w:tc>
      </w:tr>
      <w:tr w14:paraId="2675BF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5" w:type="pct"/>
            <w:vMerge w:val="continue"/>
            <w:vAlign w:val="center"/>
          </w:tcPr>
          <w:p w14:paraId="114002A9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gridSpan w:val="2"/>
            <w:vMerge w:val="restart"/>
            <w:vAlign w:val="center"/>
          </w:tcPr>
          <w:p w14:paraId="6D4A2DCD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5B39ACB">
            <w:pPr>
              <w:widowControl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社会效益指标</w:t>
            </w:r>
          </w:p>
        </w:tc>
        <w:tc>
          <w:tcPr>
            <w:tcW w:w="978" w:type="pct"/>
            <w:gridSpan w:val="2"/>
            <w:shd w:val="clear" w:color="auto" w:fill="auto"/>
            <w:vAlign w:val="center"/>
          </w:tcPr>
          <w:p w14:paraId="4109CA0B">
            <w:pPr>
              <w:widowControl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服务老干部及遗属社会评价</w:t>
            </w:r>
          </w:p>
        </w:tc>
        <w:tc>
          <w:tcPr>
            <w:tcW w:w="1577" w:type="pct"/>
            <w:gridSpan w:val="2"/>
            <w:shd w:val="clear" w:color="auto" w:fill="auto"/>
            <w:vAlign w:val="center"/>
          </w:tcPr>
          <w:p w14:paraId="64CF6E62">
            <w:pPr>
              <w:widowControl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良好</w:t>
            </w:r>
          </w:p>
        </w:tc>
      </w:tr>
      <w:tr w14:paraId="65543B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5" w:type="pct"/>
            <w:vMerge w:val="continue"/>
            <w:vAlign w:val="center"/>
          </w:tcPr>
          <w:p w14:paraId="73F3D4C4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gridSpan w:val="2"/>
            <w:vMerge w:val="continue"/>
            <w:vAlign w:val="center"/>
          </w:tcPr>
          <w:p w14:paraId="2112DDBE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333" w:type="pct"/>
            <w:shd w:val="clear" w:color="auto" w:fill="auto"/>
            <w:vAlign w:val="center"/>
          </w:tcPr>
          <w:p w14:paraId="72827B31">
            <w:pPr>
              <w:widowControl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 w:val="0"/>
                <w:bCs/>
                <w:kern w:val="0"/>
                <w:sz w:val="18"/>
                <w:szCs w:val="18"/>
                <w:lang w:eastAsia="zh-CN"/>
              </w:rPr>
              <w:t>可持续影响指标</w:t>
            </w:r>
          </w:p>
        </w:tc>
        <w:tc>
          <w:tcPr>
            <w:tcW w:w="978" w:type="pct"/>
            <w:gridSpan w:val="2"/>
            <w:shd w:val="clear" w:color="auto" w:fill="auto"/>
            <w:vAlign w:val="center"/>
          </w:tcPr>
          <w:p w14:paraId="3C5AF619">
            <w:pPr>
              <w:widowControl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专项资金管理机制</w:t>
            </w:r>
          </w:p>
        </w:tc>
        <w:tc>
          <w:tcPr>
            <w:tcW w:w="1577" w:type="pct"/>
            <w:gridSpan w:val="2"/>
            <w:shd w:val="clear" w:color="auto" w:fill="auto"/>
            <w:vAlign w:val="center"/>
          </w:tcPr>
          <w:p w14:paraId="330B93C8">
            <w:pPr>
              <w:widowControl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健全</w:t>
            </w:r>
          </w:p>
        </w:tc>
      </w:tr>
      <w:tr w14:paraId="2E2C36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5" w:type="pct"/>
            <w:vMerge w:val="continue"/>
            <w:vAlign w:val="center"/>
          </w:tcPr>
          <w:p w14:paraId="3F766C12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gridSpan w:val="2"/>
            <w:vMerge w:val="continue"/>
            <w:vAlign w:val="center"/>
          </w:tcPr>
          <w:p w14:paraId="7CBEB842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333" w:type="pct"/>
            <w:vAlign w:val="center"/>
          </w:tcPr>
          <w:p w14:paraId="2A694FB9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978" w:type="pct"/>
            <w:gridSpan w:val="2"/>
            <w:vAlign w:val="center"/>
          </w:tcPr>
          <w:p w14:paraId="79647460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577" w:type="pct"/>
            <w:gridSpan w:val="2"/>
            <w:vAlign w:val="center"/>
          </w:tcPr>
          <w:p w14:paraId="265261C5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</w:tr>
      <w:tr w14:paraId="77C889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5" w:type="pct"/>
            <w:vMerge w:val="continue"/>
            <w:vAlign w:val="center"/>
          </w:tcPr>
          <w:p w14:paraId="5B46F793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gridSpan w:val="2"/>
            <w:vMerge w:val="restart"/>
            <w:vAlign w:val="center"/>
          </w:tcPr>
          <w:p w14:paraId="724B450A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7EA748F4">
            <w:pPr>
              <w:widowControl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服务对象满意度指标</w:t>
            </w:r>
          </w:p>
        </w:tc>
        <w:tc>
          <w:tcPr>
            <w:tcW w:w="978" w:type="pct"/>
            <w:gridSpan w:val="2"/>
            <w:shd w:val="clear" w:color="auto" w:fill="auto"/>
            <w:vAlign w:val="center"/>
          </w:tcPr>
          <w:p w14:paraId="3E25A93A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老干部及遗属满意度</w:t>
            </w:r>
          </w:p>
        </w:tc>
        <w:tc>
          <w:tcPr>
            <w:tcW w:w="1577" w:type="pct"/>
            <w:gridSpan w:val="2"/>
            <w:shd w:val="clear" w:color="auto" w:fill="auto"/>
            <w:vAlign w:val="center"/>
          </w:tcPr>
          <w:p w14:paraId="3DFF36AA">
            <w:pPr>
              <w:widowControl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满意</w:t>
            </w:r>
          </w:p>
        </w:tc>
      </w:tr>
      <w:tr w14:paraId="058C78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5" w:type="pct"/>
            <w:vMerge w:val="continue"/>
            <w:vAlign w:val="center"/>
          </w:tcPr>
          <w:p w14:paraId="3E348DF1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gridSpan w:val="2"/>
            <w:vMerge w:val="continue"/>
            <w:vAlign w:val="center"/>
          </w:tcPr>
          <w:p w14:paraId="2FFA63FD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333" w:type="pct"/>
            <w:vAlign w:val="center"/>
          </w:tcPr>
          <w:p w14:paraId="092CAC3D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978" w:type="pct"/>
            <w:gridSpan w:val="2"/>
            <w:vAlign w:val="center"/>
          </w:tcPr>
          <w:p w14:paraId="0815F57E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577" w:type="pct"/>
            <w:gridSpan w:val="2"/>
            <w:vAlign w:val="center"/>
          </w:tcPr>
          <w:p w14:paraId="68BB7920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</w:tr>
      <w:tr w14:paraId="5CCC5C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5" w:type="pct"/>
            <w:vMerge w:val="continue"/>
            <w:vAlign w:val="center"/>
          </w:tcPr>
          <w:p w14:paraId="41FB5851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794" w:type="pct"/>
            <w:gridSpan w:val="2"/>
            <w:vMerge w:val="continue"/>
            <w:vAlign w:val="center"/>
          </w:tcPr>
          <w:p w14:paraId="5746A145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333" w:type="pct"/>
            <w:vAlign w:val="center"/>
          </w:tcPr>
          <w:p w14:paraId="4C829AD5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978" w:type="pct"/>
            <w:gridSpan w:val="2"/>
            <w:vAlign w:val="center"/>
          </w:tcPr>
          <w:p w14:paraId="1808407A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577" w:type="pct"/>
            <w:gridSpan w:val="2"/>
            <w:vAlign w:val="center"/>
          </w:tcPr>
          <w:p w14:paraId="767E3B32">
            <w:pPr>
              <w:widowControl/>
              <w:spacing w:line="36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</w:tr>
    </w:tbl>
    <w:p w14:paraId="25CFD3BC">
      <w:pPr>
        <w:tabs>
          <w:tab w:val="left" w:pos="1848"/>
        </w:tabs>
      </w:pPr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IDFont+F6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IDFont+F4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0217D4"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27</w:t>
    </w:r>
    <w:r>
      <w:fldChar w:fldCharType="end"/>
    </w:r>
  </w:p>
  <w:p w14:paraId="52B91295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362"/>
    <w:rsid w:val="00000C55"/>
    <w:rsid w:val="00001446"/>
    <w:rsid w:val="0001130C"/>
    <w:rsid w:val="00011F27"/>
    <w:rsid w:val="00012457"/>
    <w:rsid w:val="00021BBF"/>
    <w:rsid w:val="00030443"/>
    <w:rsid w:val="00030F4C"/>
    <w:rsid w:val="0003278A"/>
    <w:rsid w:val="000368FE"/>
    <w:rsid w:val="00042A06"/>
    <w:rsid w:val="00043601"/>
    <w:rsid w:val="000442B5"/>
    <w:rsid w:val="0004639D"/>
    <w:rsid w:val="000465E2"/>
    <w:rsid w:val="0005161F"/>
    <w:rsid w:val="000547D1"/>
    <w:rsid w:val="00055759"/>
    <w:rsid w:val="000612EE"/>
    <w:rsid w:val="00061BAF"/>
    <w:rsid w:val="0006337D"/>
    <w:rsid w:val="00074626"/>
    <w:rsid w:val="00076B62"/>
    <w:rsid w:val="00082093"/>
    <w:rsid w:val="000861D5"/>
    <w:rsid w:val="0009273A"/>
    <w:rsid w:val="000A20A7"/>
    <w:rsid w:val="000A655B"/>
    <w:rsid w:val="000B54DD"/>
    <w:rsid w:val="000C2055"/>
    <w:rsid w:val="000C2B7F"/>
    <w:rsid w:val="000C37BE"/>
    <w:rsid w:val="000C4C50"/>
    <w:rsid w:val="000D0130"/>
    <w:rsid w:val="000D2EEE"/>
    <w:rsid w:val="000D2F19"/>
    <w:rsid w:val="000E0CEA"/>
    <w:rsid w:val="000F3CBF"/>
    <w:rsid w:val="000F3F42"/>
    <w:rsid w:val="000F473D"/>
    <w:rsid w:val="001017F3"/>
    <w:rsid w:val="0011297B"/>
    <w:rsid w:val="00123768"/>
    <w:rsid w:val="00126B08"/>
    <w:rsid w:val="001272E5"/>
    <w:rsid w:val="00127D01"/>
    <w:rsid w:val="00130F5F"/>
    <w:rsid w:val="001374F5"/>
    <w:rsid w:val="00152FDC"/>
    <w:rsid w:val="001561FD"/>
    <w:rsid w:val="0015647B"/>
    <w:rsid w:val="00156619"/>
    <w:rsid w:val="00156C8B"/>
    <w:rsid w:val="00160A8C"/>
    <w:rsid w:val="001700B4"/>
    <w:rsid w:val="00171070"/>
    <w:rsid w:val="001A416A"/>
    <w:rsid w:val="001A6118"/>
    <w:rsid w:val="001B0364"/>
    <w:rsid w:val="001B0B8E"/>
    <w:rsid w:val="001B342F"/>
    <w:rsid w:val="001C1259"/>
    <w:rsid w:val="001D1DA7"/>
    <w:rsid w:val="001E17E4"/>
    <w:rsid w:val="001E2410"/>
    <w:rsid w:val="001E347C"/>
    <w:rsid w:val="001E6110"/>
    <w:rsid w:val="001F3C4D"/>
    <w:rsid w:val="002033EA"/>
    <w:rsid w:val="00214046"/>
    <w:rsid w:val="0022561F"/>
    <w:rsid w:val="00232DBE"/>
    <w:rsid w:val="002355E7"/>
    <w:rsid w:val="00235F73"/>
    <w:rsid w:val="0023681E"/>
    <w:rsid w:val="00241FEC"/>
    <w:rsid w:val="00243562"/>
    <w:rsid w:val="0025164A"/>
    <w:rsid w:val="00265C3D"/>
    <w:rsid w:val="00266C2E"/>
    <w:rsid w:val="00270DF8"/>
    <w:rsid w:val="002754B3"/>
    <w:rsid w:val="0028392B"/>
    <w:rsid w:val="002934F2"/>
    <w:rsid w:val="002A3A19"/>
    <w:rsid w:val="002A3ED4"/>
    <w:rsid w:val="002A7274"/>
    <w:rsid w:val="002B2833"/>
    <w:rsid w:val="002B7BA1"/>
    <w:rsid w:val="002C01BB"/>
    <w:rsid w:val="002C3FA4"/>
    <w:rsid w:val="002E2161"/>
    <w:rsid w:val="002E30F2"/>
    <w:rsid w:val="002E4E72"/>
    <w:rsid w:val="002F0CE0"/>
    <w:rsid w:val="002F4ED9"/>
    <w:rsid w:val="002F75FE"/>
    <w:rsid w:val="002F7FA5"/>
    <w:rsid w:val="003017F4"/>
    <w:rsid w:val="00301AAB"/>
    <w:rsid w:val="00306B68"/>
    <w:rsid w:val="003129FE"/>
    <w:rsid w:val="003322AC"/>
    <w:rsid w:val="00335342"/>
    <w:rsid w:val="00343A8E"/>
    <w:rsid w:val="00345713"/>
    <w:rsid w:val="003566B9"/>
    <w:rsid w:val="00356C98"/>
    <w:rsid w:val="0036367B"/>
    <w:rsid w:val="0036496C"/>
    <w:rsid w:val="00365414"/>
    <w:rsid w:val="00372734"/>
    <w:rsid w:val="00372A33"/>
    <w:rsid w:val="0037374A"/>
    <w:rsid w:val="00377A88"/>
    <w:rsid w:val="00392E2B"/>
    <w:rsid w:val="003A396F"/>
    <w:rsid w:val="003A68FD"/>
    <w:rsid w:val="003A7A18"/>
    <w:rsid w:val="003B3187"/>
    <w:rsid w:val="003B327A"/>
    <w:rsid w:val="003B4612"/>
    <w:rsid w:val="003B76D2"/>
    <w:rsid w:val="003D6D41"/>
    <w:rsid w:val="003E3B0A"/>
    <w:rsid w:val="0040581D"/>
    <w:rsid w:val="00417BF3"/>
    <w:rsid w:val="00425D21"/>
    <w:rsid w:val="00426463"/>
    <w:rsid w:val="00427875"/>
    <w:rsid w:val="004317A0"/>
    <w:rsid w:val="0043556D"/>
    <w:rsid w:val="0043739B"/>
    <w:rsid w:val="00441579"/>
    <w:rsid w:val="004418B5"/>
    <w:rsid w:val="00445789"/>
    <w:rsid w:val="00463FB8"/>
    <w:rsid w:val="00480A2F"/>
    <w:rsid w:val="00480B47"/>
    <w:rsid w:val="00481F19"/>
    <w:rsid w:val="00487BC0"/>
    <w:rsid w:val="00490FF8"/>
    <w:rsid w:val="004A1851"/>
    <w:rsid w:val="004B337A"/>
    <w:rsid w:val="004B5538"/>
    <w:rsid w:val="004C3127"/>
    <w:rsid w:val="004D27C3"/>
    <w:rsid w:val="004D44D2"/>
    <w:rsid w:val="004D491E"/>
    <w:rsid w:val="004E3E51"/>
    <w:rsid w:val="004E625A"/>
    <w:rsid w:val="004F73BD"/>
    <w:rsid w:val="00502474"/>
    <w:rsid w:val="00515110"/>
    <w:rsid w:val="00523062"/>
    <w:rsid w:val="00532434"/>
    <w:rsid w:val="00537019"/>
    <w:rsid w:val="0054271B"/>
    <w:rsid w:val="00545281"/>
    <w:rsid w:val="00551A39"/>
    <w:rsid w:val="00566585"/>
    <w:rsid w:val="00580A2F"/>
    <w:rsid w:val="005A2CB7"/>
    <w:rsid w:val="005B15C7"/>
    <w:rsid w:val="005B51EA"/>
    <w:rsid w:val="005C6B92"/>
    <w:rsid w:val="005F4CC9"/>
    <w:rsid w:val="0060056E"/>
    <w:rsid w:val="006039C9"/>
    <w:rsid w:val="00605602"/>
    <w:rsid w:val="00605D22"/>
    <w:rsid w:val="00620A03"/>
    <w:rsid w:val="00621126"/>
    <w:rsid w:val="0062145A"/>
    <w:rsid w:val="00633C60"/>
    <w:rsid w:val="00645C9F"/>
    <w:rsid w:val="00650775"/>
    <w:rsid w:val="0065388D"/>
    <w:rsid w:val="00655506"/>
    <w:rsid w:val="00674396"/>
    <w:rsid w:val="006849AD"/>
    <w:rsid w:val="006853A7"/>
    <w:rsid w:val="0069507F"/>
    <w:rsid w:val="006955DD"/>
    <w:rsid w:val="00697A98"/>
    <w:rsid w:val="006A0492"/>
    <w:rsid w:val="006A3DED"/>
    <w:rsid w:val="006A6E23"/>
    <w:rsid w:val="006B05FF"/>
    <w:rsid w:val="006C4D2E"/>
    <w:rsid w:val="006D3D60"/>
    <w:rsid w:val="006E1F9C"/>
    <w:rsid w:val="006E4A2C"/>
    <w:rsid w:val="006E721A"/>
    <w:rsid w:val="006F0E11"/>
    <w:rsid w:val="006F40C8"/>
    <w:rsid w:val="00700872"/>
    <w:rsid w:val="00706BB4"/>
    <w:rsid w:val="00714029"/>
    <w:rsid w:val="007203B6"/>
    <w:rsid w:val="007222C1"/>
    <w:rsid w:val="00725205"/>
    <w:rsid w:val="0074091B"/>
    <w:rsid w:val="00740927"/>
    <w:rsid w:val="00744302"/>
    <w:rsid w:val="00747C60"/>
    <w:rsid w:val="007732EA"/>
    <w:rsid w:val="00777EA3"/>
    <w:rsid w:val="007933F9"/>
    <w:rsid w:val="00793C7B"/>
    <w:rsid w:val="007954B6"/>
    <w:rsid w:val="007A5E22"/>
    <w:rsid w:val="007B3768"/>
    <w:rsid w:val="007B5395"/>
    <w:rsid w:val="007C38FB"/>
    <w:rsid w:val="007C6434"/>
    <w:rsid w:val="007D4E4C"/>
    <w:rsid w:val="007D5F13"/>
    <w:rsid w:val="007D69F8"/>
    <w:rsid w:val="007E4819"/>
    <w:rsid w:val="007E4E03"/>
    <w:rsid w:val="007E7289"/>
    <w:rsid w:val="00805F3F"/>
    <w:rsid w:val="00817A5D"/>
    <w:rsid w:val="00821209"/>
    <w:rsid w:val="00821491"/>
    <w:rsid w:val="00831411"/>
    <w:rsid w:val="00842536"/>
    <w:rsid w:val="00843692"/>
    <w:rsid w:val="0085135B"/>
    <w:rsid w:val="0085287C"/>
    <w:rsid w:val="008559B6"/>
    <w:rsid w:val="008559FD"/>
    <w:rsid w:val="00855E65"/>
    <w:rsid w:val="0085612E"/>
    <w:rsid w:val="00880868"/>
    <w:rsid w:val="00880D30"/>
    <w:rsid w:val="008811AD"/>
    <w:rsid w:val="008812FA"/>
    <w:rsid w:val="008B222B"/>
    <w:rsid w:val="008C138F"/>
    <w:rsid w:val="008C204C"/>
    <w:rsid w:val="008C2625"/>
    <w:rsid w:val="008C4FE2"/>
    <w:rsid w:val="008D4D6A"/>
    <w:rsid w:val="008F7014"/>
    <w:rsid w:val="009049E9"/>
    <w:rsid w:val="00907F9B"/>
    <w:rsid w:val="00911503"/>
    <w:rsid w:val="00917C2D"/>
    <w:rsid w:val="009209B6"/>
    <w:rsid w:val="00923CB4"/>
    <w:rsid w:val="009335E0"/>
    <w:rsid w:val="00941732"/>
    <w:rsid w:val="009510F3"/>
    <w:rsid w:val="00954018"/>
    <w:rsid w:val="00955590"/>
    <w:rsid w:val="00970435"/>
    <w:rsid w:val="009704EC"/>
    <w:rsid w:val="00971619"/>
    <w:rsid w:val="00982EAB"/>
    <w:rsid w:val="0098505E"/>
    <w:rsid w:val="00991480"/>
    <w:rsid w:val="009945A7"/>
    <w:rsid w:val="00995E63"/>
    <w:rsid w:val="0099643D"/>
    <w:rsid w:val="009969DC"/>
    <w:rsid w:val="00996BA5"/>
    <w:rsid w:val="009A0F79"/>
    <w:rsid w:val="009A3C75"/>
    <w:rsid w:val="009B03F2"/>
    <w:rsid w:val="009C4EE2"/>
    <w:rsid w:val="009D46B1"/>
    <w:rsid w:val="009E7F6E"/>
    <w:rsid w:val="009F2B6A"/>
    <w:rsid w:val="009F5541"/>
    <w:rsid w:val="00A01204"/>
    <w:rsid w:val="00A022BA"/>
    <w:rsid w:val="00A256AC"/>
    <w:rsid w:val="00A32BE3"/>
    <w:rsid w:val="00A4207A"/>
    <w:rsid w:val="00A5653E"/>
    <w:rsid w:val="00A63533"/>
    <w:rsid w:val="00A723C4"/>
    <w:rsid w:val="00A72D2B"/>
    <w:rsid w:val="00A820E9"/>
    <w:rsid w:val="00A82942"/>
    <w:rsid w:val="00A83E24"/>
    <w:rsid w:val="00AA20F8"/>
    <w:rsid w:val="00AA327B"/>
    <w:rsid w:val="00AA55AF"/>
    <w:rsid w:val="00AB19A5"/>
    <w:rsid w:val="00AC2FD6"/>
    <w:rsid w:val="00AC78FC"/>
    <w:rsid w:val="00AD4CFE"/>
    <w:rsid w:val="00AE79BA"/>
    <w:rsid w:val="00AF350E"/>
    <w:rsid w:val="00AF3D8F"/>
    <w:rsid w:val="00AF5273"/>
    <w:rsid w:val="00AF5D3D"/>
    <w:rsid w:val="00B0671C"/>
    <w:rsid w:val="00B13495"/>
    <w:rsid w:val="00B262DD"/>
    <w:rsid w:val="00B278DE"/>
    <w:rsid w:val="00B30287"/>
    <w:rsid w:val="00B30EBD"/>
    <w:rsid w:val="00B351C3"/>
    <w:rsid w:val="00B36AC9"/>
    <w:rsid w:val="00B36E7A"/>
    <w:rsid w:val="00B542CD"/>
    <w:rsid w:val="00B6465B"/>
    <w:rsid w:val="00B772D7"/>
    <w:rsid w:val="00B85451"/>
    <w:rsid w:val="00B86006"/>
    <w:rsid w:val="00B86D86"/>
    <w:rsid w:val="00BA2A96"/>
    <w:rsid w:val="00BA5FE5"/>
    <w:rsid w:val="00BC1FD9"/>
    <w:rsid w:val="00BC30FF"/>
    <w:rsid w:val="00BC500D"/>
    <w:rsid w:val="00BD7FD7"/>
    <w:rsid w:val="00BF1606"/>
    <w:rsid w:val="00BF1647"/>
    <w:rsid w:val="00BF5A25"/>
    <w:rsid w:val="00C06428"/>
    <w:rsid w:val="00C11347"/>
    <w:rsid w:val="00C35018"/>
    <w:rsid w:val="00C40A34"/>
    <w:rsid w:val="00C4484E"/>
    <w:rsid w:val="00C46F7C"/>
    <w:rsid w:val="00C519B5"/>
    <w:rsid w:val="00C55EDB"/>
    <w:rsid w:val="00C573E9"/>
    <w:rsid w:val="00C729DA"/>
    <w:rsid w:val="00C764B7"/>
    <w:rsid w:val="00C90B56"/>
    <w:rsid w:val="00CA3F25"/>
    <w:rsid w:val="00CB5B9D"/>
    <w:rsid w:val="00CB6428"/>
    <w:rsid w:val="00CC01A5"/>
    <w:rsid w:val="00CC2134"/>
    <w:rsid w:val="00CD255A"/>
    <w:rsid w:val="00D126EC"/>
    <w:rsid w:val="00D14955"/>
    <w:rsid w:val="00D24CD6"/>
    <w:rsid w:val="00D24FA6"/>
    <w:rsid w:val="00D544D2"/>
    <w:rsid w:val="00D660F8"/>
    <w:rsid w:val="00D744C5"/>
    <w:rsid w:val="00D827AF"/>
    <w:rsid w:val="00D8451F"/>
    <w:rsid w:val="00D8474D"/>
    <w:rsid w:val="00D84D5B"/>
    <w:rsid w:val="00D86771"/>
    <w:rsid w:val="00D90C73"/>
    <w:rsid w:val="00D90F17"/>
    <w:rsid w:val="00D9480E"/>
    <w:rsid w:val="00D94FFD"/>
    <w:rsid w:val="00DA7038"/>
    <w:rsid w:val="00DB4AF2"/>
    <w:rsid w:val="00DB572A"/>
    <w:rsid w:val="00DC14B3"/>
    <w:rsid w:val="00DC399C"/>
    <w:rsid w:val="00DC7D6D"/>
    <w:rsid w:val="00DD2999"/>
    <w:rsid w:val="00DD2B43"/>
    <w:rsid w:val="00DD2CF8"/>
    <w:rsid w:val="00DD5C58"/>
    <w:rsid w:val="00DE240B"/>
    <w:rsid w:val="00DE529C"/>
    <w:rsid w:val="00DE6D9E"/>
    <w:rsid w:val="00DF3482"/>
    <w:rsid w:val="00DF450F"/>
    <w:rsid w:val="00E04A58"/>
    <w:rsid w:val="00E07425"/>
    <w:rsid w:val="00E07A05"/>
    <w:rsid w:val="00E16025"/>
    <w:rsid w:val="00E167FD"/>
    <w:rsid w:val="00E16F50"/>
    <w:rsid w:val="00E24179"/>
    <w:rsid w:val="00E31783"/>
    <w:rsid w:val="00E36636"/>
    <w:rsid w:val="00E43A34"/>
    <w:rsid w:val="00E44D37"/>
    <w:rsid w:val="00E52850"/>
    <w:rsid w:val="00E609A5"/>
    <w:rsid w:val="00E61928"/>
    <w:rsid w:val="00E656D2"/>
    <w:rsid w:val="00E7276C"/>
    <w:rsid w:val="00E84382"/>
    <w:rsid w:val="00E9180B"/>
    <w:rsid w:val="00EA0646"/>
    <w:rsid w:val="00EA2BA4"/>
    <w:rsid w:val="00EA3103"/>
    <w:rsid w:val="00EB15C1"/>
    <w:rsid w:val="00EC325A"/>
    <w:rsid w:val="00EC3A8E"/>
    <w:rsid w:val="00EC57F0"/>
    <w:rsid w:val="00ED68AF"/>
    <w:rsid w:val="00EF2E7C"/>
    <w:rsid w:val="00F01A6E"/>
    <w:rsid w:val="00F10B05"/>
    <w:rsid w:val="00F11811"/>
    <w:rsid w:val="00F20178"/>
    <w:rsid w:val="00F23C6C"/>
    <w:rsid w:val="00F24BC8"/>
    <w:rsid w:val="00F25045"/>
    <w:rsid w:val="00F30F3E"/>
    <w:rsid w:val="00F32002"/>
    <w:rsid w:val="00F4605D"/>
    <w:rsid w:val="00F51EF5"/>
    <w:rsid w:val="00F74928"/>
    <w:rsid w:val="00F8197E"/>
    <w:rsid w:val="00F833B1"/>
    <w:rsid w:val="00F87D90"/>
    <w:rsid w:val="00F90495"/>
    <w:rsid w:val="00FA4179"/>
    <w:rsid w:val="00FB4362"/>
    <w:rsid w:val="00FB53A1"/>
    <w:rsid w:val="00FD30CF"/>
    <w:rsid w:val="00FE0E46"/>
    <w:rsid w:val="00FF0AEC"/>
    <w:rsid w:val="00FF1DF4"/>
    <w:rsid w:val="00FF4165"/>
    <w:rsid w:val="010A6538"/>
    <w:rsid w:val="027D2D3A"/>
    <w:rsid w:val="113741D2"/>
    <w:rsid w:val="18FD1D7A"/>
    <w:rsid w:val="1D34261E"/>
    <w:rsid w:val="27324F26"/>
    <w:rsid w:val="32F6606D"/>
    <w:rsid w:val="39757D0C"/>
    <w:rsid w:val="3DE847E9"/>
    <w:rsid w:val="47575C8B"/>
    <w:rsid w:val="49870F25"/>
    <w:rsid w:val="4AFB201B"/>
    <w:rsid w:val="4B7A5049"/>
    <w:rsid w:val="527E074E"/>
    <w:rsid w:val="52CB6777"/>
    <w:rsid w:val="54ED381A"/>
    <w:rsid w:val="579503FF"/>
    <w:rsid w:val="57FA213C"/>
    <w:rsid w:val="5C1B42CB"/>
    <w:rsid w:val="60535296"/>
    <w:rsid w:val="72F316A6"/>
    <w:rsid w:val="72FD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qFormat="1" w:unhideWhenUsed="0" w:uiPriority="0" w:semiHidden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lang w:eastAsia="zh-CN" w:bidi="ar-SA"/>
    </w:rPr>
  </w:style>
  <w:style w:type="paragraph" w:styleId="4">
    <w:name w:val="annotation text"/>
    <w:basedOn w:val="1"/>
    <w:link w:val="19"/>
    <w:qFormat/>
    <w:uiPriority w:val="0"/>
    <w:pPr>
      <w:jc w:val="left"/>
    </w:p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4"/>
    <w:link w:val="20"/>
    <w:qFormat/>
    <w:uiPriority w:val="0"/>
    <w:rPr>
      <w:b/>
      <w:bCs/>
    </w:rPr>
  </w:style>
  <w:style w:type="character" w:styleId="11">
    <w:name w:val="line number"/>
    <w:qFormat/>
    <w:uiPriority w:val="0"/>
  </w:style>
  <w:style w:type="character" w:styleId="12">
    <w:name w:val="annotation reference"/>
    <w:qFormat/>
    <w:uiPriority w:val="0"/>
    <w:rPr>
      <w:sz w:val="21"/>
      <w:szCs w:val="21"/>
    </w:rPr>
  </w:style>
  <w:style w:type="character" w:customStyle="1" w:styleId="13">
    <w:name w:val="页脚 Char"/>
    <w:link w:val="6"/>
    <w:qFormat/>
    <w:uiPriority w:val="0"/>
    <w:rPr>
      <w:sz w:val="18"/>
      <w:szCs w:val="18"/>
    </w:rPr>
  </w:style>
  <w:style w:type="character" w:customStyle="1" w:styleId="14">
    <w:name w:val="页眉 Char"/>
    <w:link w:val="7"/>
    <w:qFormat/>
    <w:uiPriority w:val="0"/>
    <w:rPr>
      <w:sz w:val="18"/>
      <w:szCs w:val="18"/>
    </w:rPr>
  </w:style>
  <w:style w:type="paragraph" w:styleId="15">
    <w:name w:val="List Paragraph"/>
    <w:basedOn w:val="1"/>
    <w:qFormat/>
    <w:uiPriority w:val="0"/>
    <w:pPr>
      <w:ind w:firstLine="420" w:firstLineChars="200"/>
    </w:pPr>
  </w:style>
  <w:style w:type="character" w:customStyle="1" w:styleId="16">
    <w:name w:val="批注框文本 Char"/>
    <w:link w:val="5"/>
    <w:qFormat/>
    <w:uiPriority w:val="0"/>
    <w:rPr>
      <w:kern w:val="2"/>
      <w:sz w:val="18"/>
      <w:szCs w:val="18"/>
    </w:rPr>
  </w:style>
  <w:style w:type="character" w:customStyle="1" w:styleId="17">
    <w:name w:val="标题 1 Char"/>
    <w:link w:val="3"/>
    <w:qFormat/>
    <w:uiPriority w:val="0"/>
    <w:rPr>
      <w:rFonts w:ascii="Times New Roman" w:hAnsi="Times New Roman"/>
      <w:b/>
      <w:bCs/>
      <w:kern w:val="44"/>
      <w:sz w:val="44"/>
      <w:szCs w:val="44"/>
    </w:rPr>
  </w:style>
  <w:style w:type="paragraph" w:customStyle="1" w:styleId="18">
    <w:name w:val="TOC Heading"/>
    <w:basedOn w:val="3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19">
    <w:name w:val="批注文字 Char"/>
    <w:link w:val="4"/>
    <w:qFormat/>
    <w:uiPriority w:val="0"/>
    <w:rPr>
      <w:kern w:val="2"/>
      <w:sz w:val="21"/>
      <w:szCs w:val="22"/>
    </w:rPr>
  </w:style>
  <w:style w:type="character" w:customStyle="1" w:styleId="20">
    <w:name w:val="批注主题 Char"/>
    <w:link w:val="8"/>
    <w:qFormat/>
    <w:uiPriority w:val="0"/>
    <w:rPr>
      <w:b/>
      <w:bCs/>
      <w:kern w:val="2"/>
      <w:sz w:val="21"/>
      <w:szCs w:val="22"/>
    </w:rPr>
  </w:style>
  <w:style w:type="character" w:customStyle="1" w:styleId="21">
    <w:name w:val="fontstyle0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22">
    <w:name w:val="fontstyle21"/>
    <w:qFormat/>
    <w:uiPriority w:val="0"/>
    <w:rPr>
      <w:rFonts w:hint="default" w:ascii="TimesNewRomanPSMT" w:hAnsi="TimesNewRomanPSMT"/>
      <w:color w:val="000000"/>
      <w:sz w:val="32"/>
      <w:szCs w:val="32"/>
    </w:rPr>
  </w:style>
  <w:style w:type="character" w:customStyle="1" w:styleId="23">
    <w:name w:val="fontstyle1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24">
    <w:name w:val="fontstyle31"/>
    <w:qFormat/>
    <w:uiPriority w:val="0"/>
    <w:rPr>
      <w:rFonts w:hint="default" w:ascii="TimesNewRomanPSMT" w:hAnsi="TimesNewRomanPSMT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beijing</Company>
  <Pages>2</Pages>
  <Words>7855</Words>
  <Characters>8487</Characters>
  <Lines>68</Lines>
  <Paragraphs>19</Paragraphs>
  <TotalTime>20</TotalTime>
  <ScaleCrop>false</ScaleCrop>
  <LinksUpToDate>false</LinksUpToDate>
  <CharactersWithSpaces>8737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2024-01-30T09:03:00Z</dcterms:created>
  <dc:creator>home</dc:creator>
  <cp:lastModifiedBy>15352488890</cp:lastModifiedBy>
  <cp:lastPrinted>2022-02-15T07:45:00Z</cp:lastPrinted>
  <dcterms:modified xsi:type="dcterms:W3CDTF">2026-06-22T13:34:22Z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4746AA2B63644A919A7677ADD6665D0C</vt:lpwstr>
  </property>
  <property fmtid="{D5CDD505-2E9C-101B-9397-08002B2CF9AE}" pid="4" name="KSOTemplateDocerSaveRecord">
    <vt:lpwstr>eyJoZGlkIjoiODUxOGI2MWFkM2NmMmEwOWViYjczYmI0MGY0MGY5OWMiLCJ1c2VySWQiOiI2OTkwMTA5MDUifQ==</vt:lpwstr>
  </property>
</Properties>
</file>