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E3AFE">
      <w:pPr>
        <w:spacing w:line="36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附件2</w:t>
      </w:r>
    </w:p>
    <w:p w14:paraId="7760E717">
      <w:pPr>
        <w:spacing w:line="560" w:lineRule="exact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部门整体支出绩效目标表</w:t>
      </w:r>
    </w:p>
    <w:p w14:paraId="3350E59F">
      <w:pPr>
        <w:spacing w:line="560" w:lineRule="exact"/>
        <w:jc w:val="center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（</w:t>
      </w:r>
      <w:r>
        <w:rPr>
          <w:rFonts w:hint="eastAsia" w:ascii="仿宋_GB2312" w:eastAsia="仿宋_GB2312"/>
          <w:b/>
          <w:sz w:val="24"/>
          <w:szCs w:val="24"/>
          <w:lang w:eastAsia="zh-CN"/>
        </w:rPr>
        <w:t>2026年</w:t>
      </w:r>
      <w:r>
        <w:rPr>
          <w:rFonts w:hint="eastAsia" w:ascii="仿宋_GB2312" w:eastAsia="仿宋_GB2312"/>
          <w:b/>
          <w:sz w:val="24"/>
          <w:szCs w:val="24"/>
        </w:rPr>
        <w:t>度）</w:t>
      </w:r>
    </w:p>
    <w:tbl>
      <w:tblPr>
        <w:tblStyle w:val="9"/>
        <w:tblW w:w="87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625"/>
        <w:gridCol w:w="846"/>
        <w:gridCol w:w="817"/>
        <w:gridCol w:w="2114"/>
        <w:gridCol w:w="1568"/>
        <w:gridCol w:w="1131"/>
      </w:tblGrid>
      <w:tr w14:paraId="47B3E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11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2013318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  <w:t>单位</w:t>
            </w: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563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410B585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  <w:t>市政府办公室</w:t>
            </w:r>
          </w:p>
        </w:tc>
      </w:tr>
      <w:tr w14:paraId="59A27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6" w:hRule="atLeast"/>
          <w:jc w:val="center"/>
        </w:trPr>
        <w:tc>
          <w:tcPr>
            <w:tcW w:w="63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extDirection w:val="tbLrV"/>
            <w:vAlign w:val="center"/>
          </w:tcPr>
          <w:p w14:paraId="2E15E3E2">
            <w:pPr>
              <w:ind w:left="113" w:right="113"/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总 体 目 标</w:t>
            </w:r>
          </w:p>
        </w:tc>
        <w:tc>
          <w:tcPr>
            <w:tcW w:w="8101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4800F9B">
            <w:pPr>
              <w:widowControl/>
              <w:spacing w:line="360" w:lineRule="exact"/>
              <w:jc w:val="left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目标1：保障机构正常运转。</w:t>
            </w:r>
          </w:p>
          <w:p w14:paraId="14C55E08">
            <w:pPr>
              <w:widowControl/>
              <w:spacing w:line="360" w:lineRule="exact"/>
              <w:jc w:val="left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目标2：完成履职尽责任务计划,提高政府办政务服务水平,提升综合协调服务水平。</w:t>
            </w:r>
          </w:p>
        </w:tc>
      </w:tr>
      <w:tr w14:paraId="52ADB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extDirection w:val="tbLrV"/>
            <w:vAlign w:val="center"/>
          </w:tcPr>
          <w:p w14:paraId="3DD770C6">
            <w:pPr>
              <w:ind w:left="113" w:right="113"/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预 算 情 况（万元）</w:t>
            </w:r>
          </w:p>
        </w:tc>
        <w:tc>
          <w:tcPr>
            <w:tcW w:w="328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1EC107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按支出类型分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CFCDC0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预算金额</w:t>
            </w: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29B9DC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按来源类型分</w:t>
            </w:r>
          </w:p>
        </w:tc>
        <w:tc>
          <w:tcPr>
            <w:tcW w:w="11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FD28060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预算金额</w:t>
            </w:r>
          </w:p>
        </w:tc>
      </w:tr>
      <w:tr w14:paraId="2CBFB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1641429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246140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基本支出</w:t>
            </w: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94A741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人员经费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2412A1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1526.72</w:t>
            </w: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559BAF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当年财政拨款</w:t>
            </w:r>
          </w:p>
        </w:tc>
        <w:tc>
          <w:tcPr>
            <w:tcW w:w="11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FAF98E2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1787.42</w:t>
            </w:r>
          </w:p>
        </w:tc>
      </w:tr>
      <w:tr w14:paraId="7B123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52AB8CF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99D7B1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554AFC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公用经费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C8F35F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251.40</w:t>
            </w: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BD0116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上年结转资金</w:t>
            </w:r>
          </w:p>
        </w:tc>
        <w:tc>
          <w:tcPr>
            <w:tcW w:w="11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47F5C3D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55DD1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3DE75AE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C68DDC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47CE69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D8735D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1778.12</w:t>
            </w: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A8AF90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其他资金</w:t>
            </w:r>
          </w:p>
        </w:tc>
        <w:tc>
          <w:tcPr>
            <w:tcW w:w="11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F393248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0.00</w:t>
            </w:r>
          </w:p>
        </w:tc>
      </w:tr>
      <w:tr w14:paraId="2848D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33F3564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3288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26D33F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项目支出</w:t>
            </w:r>
          </w:p>
        </w:tc>
        <w:tc>
          <w:tcPr>
            <w:tcW w:w="211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7623BA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9.30</w:t>
            </w: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D050DB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收入预算合计</w:t>
            </w:r>
          </w:p>
        </w:tc>
        <w:tc>
          <w:tcPr>
            <w:tcW w:w="11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285DF31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1787.42</w:t>
            </w:r>
          </w:p>
        </w:tc>
      </w:tr>
      <w:tr w14:paraId="445D9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7599DD7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3288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EEA8C0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211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B7E0E3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BD15D4"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  <w:t>支出预算合计</w:t>
            </w:r>
          </w:p>
        </w:tc>
        <w:tc>
          <w:tcPr>
            <w:tcW w:w="11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690AA06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1787.42</w:t>
            </w:r>
          </w:p>
        </w:tc>
      </w:tr>
      <w:tr w14:paraId="239E3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extDirection w:val="tbLrV"/>
            <w:vAlign w:val="center"/>
          </w:tcPr>
          <w:p w14:paraId="61898FC9">
            <w:pPr>
              <w:ind w:left="113" w:right="113"/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18"/>
                <w:szCs w:val="18"/>
              </w:rPr>
              <w:t>绩 效 指 标</w:t>
            </w:r>
          </w:p>
        </w:tc>
        <w:tc>
          <w:tcPr>
            <w:tcW w:w="1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C0F2B0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一级指标</w:t>
            </w: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0FBCCB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二级指标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8D6EB8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三级指标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C180593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指标值</w:t>
            </w:r>
          </w:p>
        </w:tc>
      </w:tr>
      <w:tr w14:paraId="68DFD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098EF9E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C65A2B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基本运行指标</w:t>
            </w:r>
          </w:p>
        </w:tc>
        <w:tc>
          <w:tcPr>
            <w:tcW w:w="1663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826972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预算收支管理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09256B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预算执行率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3AAB143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</w:tr>
      <w:tr w14:paraId="37D4F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18BEE421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9417C4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19E866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1CFD07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公用经费控制率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D8213F6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</w:tr>
      <w:tr w14:paraId="1B73A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58972AA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186435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CA0166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4C4454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“三公”经费控制率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B379A3C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</w:tr>
      <w:tr w14:paraId="0B4B5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734C263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DB137A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2043CE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80297C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结转结余变动率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B2E962E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14:paraId="616F0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6232FD9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75538B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EB0E77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财会管理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4AD020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资金使用合规性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AFA61C0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合规</w:t>
            </w:r>
          </w:p>
        </w:tc>
      </w:tr>
      <w:tr w14:paraId="2389D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ACF7DAA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8F654D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7019E7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1826E8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会计和内控制度执行有效性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4C38B34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63978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4BD0CB9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6F2637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BF23BB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采购管理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A6BCB3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政府采购规范性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883C6A3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规范</w:t>
            </w:r>
          </w:p>
        </w:tc>
      </w:tr>
      <w:tr w14:paraId="27C60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C59AE8B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F226B9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F0A77B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719053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政府采购节约率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FD4BDAD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</w:tr>
      <w:tr w14:paraId="215C1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7DA2AC6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BC737D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F9B2BC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资产管理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722C6B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资产管理规范性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1C82DEA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规范</w:t>
            </w:r>
          </w:p>
        </w:tc>
      </w:tr>
      <w:tr w14:paraId="03387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1CAE5685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B2D6D7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FA1C9F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3A3C7E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固定资产利用率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154F951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</w:tr>
      <w:tr w14:paraId="477BE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3A83008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E8E5FD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C7F4F3A">
            <w:pPr>
              <w:jc w:val="center"/>
              <w:rPr>
                <w:rFonts w:hint="default" w:cs="Times New Roman" w:asciiTheme="minorEastAsia" w:hAnsiTheme="minorEastAsia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人员管理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953D73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在职人员控制率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FE0CCFD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</w:tr>
      <w:tr w14:paraId="5403B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005CCFC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4608DD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8CF7E95">
            <w:pPr>
              <w:jc w:val="center"/>
              <w:rPr>
                <w:rFonts w:hint="default" w:cs="Times New Roman" w:asciiTheme="minorEastAsia" w:hAnsiTheme="minorEastAsia" w:eastAsia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绩效管理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610E58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预算绩效管理工作成效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93BE5FC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较上年提升</w:t>
            </w:r>
          </w:p>
        </w:tc>
      </w:tr>
      <w:tr w14:paraId="18EA6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4A6F985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02AFBF">
            <w:pPr>
              <w:jc w:val="center"/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重点履职指标</w:t>
            </w:r>
          </w:p>
          <w:p w14:paraId="385E7606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1A7E71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084A6A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办公用品种类数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5C1D129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</w:tr>
      <w:tr w14:paraId="5D97D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39B3E2D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1DA614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146ABF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DC1D3E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文稿起草数量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4093D4A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3000</w:t>
            </w:r>
          </w:p>
        </w:tc>
      </w:tr>
      <w:tr w14:paraId="6421D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20A32BE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E814EF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FB3D9A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91839D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机关人员数量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9A0CEDA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166</w:t>
            </w:r>
          </w:p>
        </w:tc>
      </w:tr>
      <w:tr w14:paraId="52033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DE8569C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14492D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FB050D">
            <w:pPr>
              <w:jc w:val="center"/>
              <w:rPr>
                <w:rFonts w:asciiTheme="minorEastAsia" w:hAnsiTheme="minorEastAsia" w:eastAsiaTheme="minorEastAsia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CFAE01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出差费用保障情况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08C93D2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</w:tr>
      <w:tr w14:paraId="0A24D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0E6CBC2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FD0E5D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A19BEA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C0BE22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公文处理准确率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96648E2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</w:tr>
      <w:tr w14:paraId="5B99B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368418A3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54FAC0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F0B060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EAABD4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公文印刷准确率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E15C03E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</w:tr>
      <w:tr w14:paraId="7984E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1BC24DC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52BDB5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CBEF69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时效指标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595F3E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公用经费支出及时性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5FECA0B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及时</w:t>
            </w:r>
          </w:p>
        </w:tc>
      </w:tr>
      <w:tr w14:paraId="08068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63643C1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465CD9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CDC30E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7B99FE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批办事项办理及时性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AF4CB05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及时</w:t>
            </w:r>
          </w:p>
        </w:tc>
      </w:tr>
      <w:tr w14:paraId="70611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D8E70B5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372C57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366C4A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161D07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两刊印刷成本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6F0E493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可控</w:t>
            </w:r>
          </w:p>
        </w:tc>
      </w:tr>
      <w:tr w14:paraId="472A9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15B5518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DEC75A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CDE2A9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7A1E35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人均运行经费数（元）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36A06E3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可控</w:t>
            </w:r>
          </w:p>
        </w:tc>
      </w:tr>
      <w:tr w14:paraId="1BA26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2B66C70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C878D5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部门综合指标</w:t>
            </w:r>
          </w:p>
        </w:tc>
        <w:tc>
          <w:tcPr>
            <w:tcW w:w="1663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AD5839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经济效益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E9D677">
            <w:pPr>
              <w:jc w:val="center"/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行政效能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4295121">
            <w:pPr>
              <w:jc w:val="center"/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强化</w:t>
            </w:r>
          </w:p>
        </w:tc>
      </w:tr>
      <w:tr w14:paraId="0C73D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5761391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122F9F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58FEAA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EDD49B">
            <w:pPr>
              <w:jc w:val="center"/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全年预期效果显著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21B6D76">
            <w:pPr>
              <w:jc w:val="center"/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显著</w:t>
            </w:r>
          </w:p>
        </w:tc>
      </w:tr>
      <w:tr w14:paraId="684A9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E58C4A3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5DF78D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F098B4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社会效益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690E72">
            <w:pPr>
              <w:jc w:val="center"/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提升政务服务的参谋决策水平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C6231B0">
            <w:pPr>
              <w:jc w:val="center"/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提升</w:t>
            </w:r>
          </w:p>
        </w:tc>
      </w:tr>
      <w:tr w14:paraId="4B924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CC7AECF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9D0031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FF7A4C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生态效益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9E02A6">
            <w:pPr>
              <w:jc w:val="center"/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生态效益良好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43F1CB1">
            <w:pPr>
              <w:jc w:val="center"/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良好</w:t>
            </w:r>
          </w:p>
        </w:tc>
      </w:tr>
      <w:tr w14:paraId="65DE8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D37ED49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773826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9111AC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服务对象满意度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2DF873">
            <w:pPr>
              <w:jc w:val="center"/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受众满意度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655F68B">
            <w:pPr>
              <w:jc w:val="center"/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95</w:t>
            </w:r>
          </w:p>
        </w:tc>
      </w:tr>
      <w:tr w14:paraId="2E765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A06D5C8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AFBA33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  <w:t>可持续发展能力指标</w:t>
            </w: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01044C">
            <w:pPr>
              <w:jc w:val="center"/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组织建设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E2A2FB">
            <w:pPr>
              <w:jc w:val="center"/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党建工作开展情况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D14F021">
            <w:pPr>
              <w:jc w:val="center"/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良好</w:t>
            </w:r>
          </w:p>
        </w:tc>
      </w:tr>
      <w:tr w14:paraId="0745E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38A605A7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058F75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7CD4B8">
            <w:pPr>
              <w:jc w:val="center"/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宣传培训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82DBE1">
            <w:pPr>
              <w:jc w:val="center"/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培训计划完成率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EF7BB1E">
            <w:pPr>
              <w:jc w:val="center"/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</w:tr>
      <w:tr w14:paraId="2967E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1580D897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7DB788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E9F2B4">
            <w:pPr>
              <w:jc w:val="center"/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制度建设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0D8904">
            <w:pPr>
              <w:jc w:val="center"/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制度完善情况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7391209">
            <w:pPr>
              <w:jc w:val="center"/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完善</w:t>
            </w:r>
          </w:p>
        </w:tc>
      </w:tr>
      <w:tr w14:paraId="0179A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3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FF37968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0D234E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DCA970">
            <w:pPr>
              <w:jc w:val="center"/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改革创新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D33FFE">
            <w:pPr>
              <w:jc w:val="center"/>
              <w:rPr>
                <w:rFonts w:hint="eastAsia" w:asciiTheme="minorEastAsia" w:hAnsiTheme="minorEastAsia" w:eastAsiaTheme="minorEastAsia"/>
                <w:bCs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改革措施是否达到预期效果</w:t>
            </w:r>
          </w:p>
        </w:tc>
        <w:tc>
          <w:tcPr>
            <w:tcW w:w="26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2C3CF96">
            <w:pPr>
              <w:jc w:val="center"/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bCs/>
                <w:color w:val="000000"/>
                <w:sz w:val="18"/>
                <w:szCs w:val="18"/>
                <w:lang w:val="en-US" w:eastAsia="zh-CN"/>
              </w:rPr>
              <w:t>达到</w:t>
            </w:r>
          </w:p>
        </w:tc>
      </w:tr>
    </w:tbl>
    <w:p w14:paraId="5E933468"/>
    <w:p w14:paraId="642D27BE">
      <w:pPr>
        <w:tabs>
          <w:tab w:val="left" w:pos="1848"/>
        </w:tabs>
      </w:pPr>
      <w:bookmarkStart w:id="0" w:name="_GoBack"/>
      <w:bookmarkEnd w:id="0"/>
    </w:p>
    <w:sectPr>
      <w:footerReference r:id="rId3" w:type="default"/>
      <w:pgSz w:w="11906" w:h="16838"/>
      <w:pgMar w:top="2098" w:right="1474" w:bottom="181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DejaVu San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imesNewRomanPS-BoldMT">
    <w:altName w:val="DejaVu San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IDFont+F6">
    <w:altName w:val="C059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CIDFont+F4">
    <w:altName w:val="C059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iragino Sans GB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47926"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0E0B6D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0E0B6D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38CEA036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C55"/>
    <w:rsid w:val="00001446"/>
    <w:rsid w:val="0001130C"/>
    <w:rsid w:val="00011F27"/>
    <w:rsid w:val="00012457"/>
    <w:rsid w:val="00021BBF"/>
    <w:rsid w:val="00030443"/>
    <w:rsid w:val="00030F4C"/>
    <w:rsid w:val="0003278A"/>
    <w:rsid w:val="000368FE"/>
    <w:rsid w:val="00042A06"/>
    <w:rsid w:val="00043601"/>
    <w:rsid w:val="000442B5"/>
    <w:rsid w:val="0004639D"/>
    <w:rsid w:val="000465E2"/>
    <w:rsid w:val="0005161F"/>
    <w:rsid w:val="000547D1"/>
    <w:rsid w:val="00055759"/>
    <w:rsid w:val="000612EE"/>
    <w:rsid w:val="00061BAF"/>
    <w:rsid w:val="0006337D"/>
    <w:rsid w:val="00074626"/>
    <w:rsid w:val="00076B62"/>
    <w:rsid w:val="00082093"/>
    <w:rsid w:val="000861D5"/>
    <w:rsid w:val="0009273A"/>
    <w:rsid w:val="000A20A7"/>
    <w:rsid w:val="000A655B"/>
    <w:rsid w:val="000B54DD"/>
    <w:rsid w:val="000C2055"/>
    <w:rsid w:val="000C2B7F"/>
    <w:rsid w:val="000C37BE"/>
    <w:rsid w:val="000C4C50"/>
    <w:rsid w:val="000D0130"/>
    <w:rsid w:val="000D2EEE"/>
    <w:rsid w:val="000D2F19"/>
    <w:rsid w:val="000E0CEA"/>
    <w:rsid w:val="000F3CBF"/>
    <w:rsid w:val="000F3F42"/>
    <w:rsid w:val="000F473D"/>
    <w:rsid w:val="001017F3"/>
    <w:rsid w:val="0011297B"/>
    <w:rsid w:val="00123768"/>
    <w:rsid w:val="00126B08"/>
    <w:rsid w:val="001272E5"/>
    <w:rsid w:val="00127D01"/>
    <w:rsid w:val="00130F5F"/>
    <w:rsid w:val="001374F5"/>
    <w:rsid w:val="00152FDC"/>
    <w:rsid w:val="001561FD"/>
    <w:rsid w:val="0015647B"/>
    <w:rsid w:val="00156619"/>
    <w:rsid w:val="00156C8B"/>
    <w:rsid w:val="00160A8C"/>
    <w:rsid w:val="001700B4"/>
    <w:rsid w:val="00171070"/>
    <w:rsid w:val="001A416A"/>
    <w:rsid w:val="001A6118"/>
    <w:rsid w:val="001B0364"/>
    <w:rsid w:val="001B0B8E"/>
    <w:rsid w:val="001B342F"/>
    <w:rsid w:val="001C1259"/>
    <w:rsid w:val="001D1DA7"/>
    <w:rsid w:val="001E17E4"/>
    <w:rsid w:val="001E2410"/>
    <w:rsid w:val="001E347C"/>
    <w:rsid w:val="001E6110"/>
    <w:rsid w:val="001F3C4D"/>
    <w:rsid w:val="002033EA"/>
    <w:rsid w:val="00214046"/>
    <w:rsid w:val="0022561F"/>
    <w:rsid w:val="00232DBE"/>
    <w:rsid w:val="002355E7"/>
    <w:rsid w:val="00235F73"/>
    <w:rsid w:val="0023681E"/>
    <w:rsid w:val="00241FEC"/>
    <w:rsid w:val="00243562"/>
    <w:rsid w:val="0025164A"/>
    <w:rsid w:val="00265C3D"/>
    <w:rsid w:val="00266C2E"/>
    <w:rsid w:val="00270DF8"/>
    <w:rsid w:val="002754B3"/>
    <w:rsid w:val="0028392B"/>
    <w:rsid w:val="002934F2"/>
    <w:rsid w:val="002A3A19"/>
    <w:rsid w:val="002A3ED4"/>
    <w:rsid w:val="002A7274"/>
    <w:rsid w:val="002B2833"/>
    <w:rsid w:val="002B7BA1"/>
    <w:rsid w:val="002C01BB"/>
    <w:rsid w:val="002C3FA4"/>
    <w:rsid w:val="002E2161"/>
    <w:rsid w:val="002E30F2"/>
    <w:rsid w:val="002E4E72"/>
    <w:rsid w:val="002F0CE0"/>
    <w:rsid w:val="002F4ED9"/>
    <w:rsid w:val="002F75FE"/>
    <w:rsid w:val="002F7FA5"/>
    <w:rsid w:val="003017F4"/>
    <w:rsid w:val="00301AAB"/>
    <w:rsid w:val="00306B68"/>
    <w:rsid w:val="003129FE"/>
    <w:rsid w:val="003322AC"/>
    <w:rsid w:val="00335342"/>
    <w:rsid w:val="00343A8E"/>
    <w:rsid w:val="00345713"/>
    <w:rsid w:val="003566B9"/>
    <w:rsid w:val="00356C98"/>
    <w:rsid w:val="0036367B"/>
    <w:rsid w:val="0036496C"/>
    <w:rsid w:val="00365414"/>
    <w:rsid w:val="00372734"/>
    <w:rsid w:val="00372A33"/>
    <w:rsid w:val="0037374A"/>
    <w:rsid w:val="00377A88"/>
    <w:rsid w:val="00392E2B"/>
    <w:rsid w:val="003A396F"/>
    <w:rsid w:val="003A68FD"/>
    <w:rsid w:val="003A7A18"/>
    <w:rsid w:val="003B3187"/>
    <w:rsid w:val="003B327A"/>
    <w:rsid w:val="003B4612"/>
    <w:rsid w:val="003B76D2"/>
    <w:rsid w:val="003D6D41"/>
    <w:rsid w:val="003E3B0A"/>
    <w:rsid w:val="0040581D"/>
    <w:rsid w:val="00417BF3"/>
    <w:rsid w:val="00425D21"/>
    <w:rsid w:val="00426463"/>
    <w:rsid w:val="00427875"/>
    <w:rsid w:val="004317A0"/>
    <w:rsid w:val="0043556D"/>
    <w:rsid w:val="0043739B"/>
    <w:rsid w:val="00441579"/>
    <w:rsid w:val="004418B5"/>
    <w:rsid w:val="00445789"/>
    <w:rsid w:val="00463FB8"/>
    <w:rsid w:val="00480A2F"/>
    <w:rsid w:val="00480B47"/>
    <w:rsid w:val="00481F19"/>
    <w:rsid w:val="00487BC0"/>
    <w:rsid w:val="00490FF8"/>
    <w:rsid w:val="004A1851"/>
    <w:rsid w:val="004B337A"/>
    <w:rsid w:val="004B5538"/>
    <w:rsid w:val="004C3127"/>
    <w:rsid w:val="004D27C3"/>
    <w:rsid w:val="004D44D2"/>
    <w:rsid w:val="004D491E"/>
    <w:rsid w:val="004E3E51"/>
    <w:rsid w:val="004E625A"/>
    <w:rsid w:val="004F73BD"/>
    <w:rsid w:val="00502474"/>
    <w:rsid w:val="00515110"/>
    <w:rsid w:val="00523062"/>
    <w:rsid w:val="00532434"/>
    <w:rsid w:val="00537019"/>
    <w:rsid w:val="0054271B"/>
    <w:rsid w:val="00545281"/>
    <w:rsid w:val="00551A39"/>
    <w:rsid w:val="00566585"/>
    <w:rsid w:val="00580A2F"/>
    <w:rsid w:val="005A2CB7"/>
    <w:rsid w:val="005B15C7"/>
    <w:rsid w:val="005B51EA"/>
    <w:rsid w:val="005C6B92"/>
    <w:rsid w:val="005F4CC9"/>
    <w:rsid w:val="0060056E"/>
    <w:rsid w:val="006039C9"/>
    <w:rsid w:val="00605602"/>
    <w:rsid w:val="00605D22"/>
    <w:rsid w:val="00620A03"/>
    <w:rsid w:val="00621126"/>
    <w:rsid w:val="0062145A"/>
    <w:rsid w:val="00633C60"/>
    <w:rsid w:val="00645C9F"/>
    <w:rsid w:val="00650775"/>
    <w:rsid w:val="0065388D"/>
    <w:rsid w:val="00655506"/>
    <w:rsid w:val="00674396"/>
    <w:rsid w:val="006849AD"/>
    <w:rsid w:val="006853A7"/>
    <w:rsid w:val="0069507F"/>
    <w:rsid w:val="006955DD"/>
    <w:rsid w:val="00697A98"/>
    <w:rsid w:val="006A0492"/>
    <w:rsid w:val="006A3DED"/>
    <w:rsid w:val="006A6E23"/>
    <w:rsid w:val="006B05FF"/>
    <w:rsid w:val="006C4D2E"/>
    <w:rsid w:val="006D3D60"/>
    <w:rsid w:val="006E1F9C"/>
    <w:rsid w:val="006E4A2C"/>
    <w:rsid w:val="006E721A"/>
    <w:rsid w:val="006F0E11"/>
    <w:rsid w:val="006F40C8"/>
    <w:rsid w:val="00700872"/>
    <w:rsid w:val="00706BB4"/>
    <w:rsid w:val="00714029"/>
    <w:rsid w:val="007203B6"/>
    <w:rsid w:val="007222C1"/>
    <w:rsid w:val="00725205"/>
    <w:rsid w:val="0074091B"/>
    <w:rsid w:val="00740927"/>
    <w:rsid w:val="00744302"/>
    <w:rsid w:val="00747C60"/>
    <w:rsid w:val="007732EA"/>
    <w:rsid w:val="00777EA3"/>
    <w:rsid w:val="007933F9"/>
    <w:rsid w:val="00793C7B"/>
    <w:rsid w:val="007954B6"/>
    <w:rsid w:val="007A5E22"/>
    <w:rsid w:val="007B3768"/>
    <w:rsid w:val="007B5395"/>
    <w:rsid w:val="007C38FB"/>
    <w:rsid w:val="007C6434"/>
    <w:rsid w:val="007D4E4C"/>
    <w:rsid w:val="007D5F13"/>
    <w:rsid w:val="007D69F8"/>
    <w:rsid w:val="007E4819"/>
    <w:rsid w:val="007E4E03"/>
    <w:rsid w:val="007E7289"/>
    <w:rsid w:val="00805F3F"/>
    <w:rsid w:val="00817A5D"/>
    <w:rsid w:val="00821209"/>
    <w:rsid w:val="00821491"/>
    <w:rsid w:val="00831411"/>
    <w:rsid w:val="00842536"/>
    <w:rsid w:val="00843692"/>
    <w:rsid w:val="0085135B"/>
    <w:rsid w:val="0085287C"/>
    <w:rsid w:val="008559B6"/>
    <w:rsid w:val="008559FD"/>
    <w:rsid w:val="00855E65"/>
    <w:rsid w:val="0085612E"/>
    <w:rsid w:val="00880868"/>
    <w:rsid w:val="00880D30"/>
    <w:rsid w:val="008811AD"/>
    <w:rsid w:val="008812FA"/>
    <w:rsid w:val="008B222B"/>
    <w:rsid w:val="008C138F"/>
    <w:rsid w:val="008C204C"/>
    <w:rsid w:val="008C2625"/>
    <w:rsid w:val="008C4FE2"/>
    <w:rsid w:val="008D4D6A"/>
    <w:rsid w:val="008F7014"/>
    <w:rsid w:val="009049E9"/>
    <w:rsid w:val="00907F9B"/>
    <w:rsid w:val="00911503"/>
    <w:rsid w:val="00917C2D"/>
    <w:rsid w:val="009209B6"/>
    <w:rsid w:val="00923CB4"/>
    <w:rsid w:val="009335E0"/>
    <w:rsid w:val="00941732"/>
    <w:rsid w:val="009510F3"/>
    <w:rsid w:val="00954018"/>
    <w:rsid w:val="00955590"/>
    <w:rsid w:val="00970435"/>
    <w:rsid w:val="009704EC"/>
    <w:rsid w:val="00971619"/>
    <w:rsid w:val="00982EAB"/>
    <w:rsid w:val="0098505E"/>
    <w:rsid w:val="00991480"/>
    <w:rsid w:val="009945A7"/>
    <w:rsid w:val="00995E63"/>
    <w:rsid w:val="0099643D"/>
    <w:rsid w:val="009969DC"/>
    <w:rsid w:val="00996BA5"/>
    <w:rsid w:val="009A0F79"/>
    <w:rsid w:val="009A3C75"/>
    <w:rsid w:val="009B03F2"/>
    <w:rsid w:val="009C4EE2"/>
    <w:rsid w:val="009D46B1"/>
    <w:rsid w:val="009E7F6E"/>
    <w:rsid w:val="009F2B6A"/>
    <w:rsid w:val="009F5541"/>
    <w:rsid w:val="00A01204"/>
    <w:rsid w:val="00A022BA"/>
    <w:rsid w:val="00A256AC"/>
    <w:rsid w:val="00A32BE3"/>
    <w:rsid w:val="00A4207A"/>
    <w:rsid w:val="00A5653E"/>
    <w:rsid w:val="00A63533"/>
    <w:rsid w:val="00A723C4"/>
    <w:rsid w:val="00A72D2B"/>
    <w:rsid w:val="00A820E9"/>
    <w:rsid w:val="00A82942"/>
    <w:rsid w:val="00A83E24"/>
    <w:rsid w:val="00AA20F8"/>
    <w:rsid w:val="00AA327B"/>
    <w:rsid w:val="00AA55AF"/>
    <w:rsid w:val="00AB19A5"/>
    <w:rsid w:val="00AC2FD6"/>
    <w:rsid w:val="00AC78FC"/>
    <w:rsid w:val="00AD4CFE"/>
    <w:rsid w:val="00AE79BA"/>
    <w:rsid w:val="00AF350E"/>
    <w:rsid w:val="00AF3D8F"/>
    <w:rsid w:val="00AF5273"/>
    <w:rsid w:val="00AF5D3D"/>
    <w:rsid w:val="00B0671C"/>
    <w:rsid w:val="00B13495"/>
    <w:rsid w:val="00B262DD"/>
    <w:rsid w:val="00B278DE"/>
    <w:rsid w:val="00B30287"/>
    <w:rsid w:val="00B30EBD"/>
    <w:rsid w:val="00B351C3"/>
    <w:rsid w:val="00B36AC9"/>
    <w:rsid w:val="00B36E7A"/>
    <w:rsid w:val="00B542CD"/>
    <w:rsid w:val="00B6465B"/>
    <w:rsid w:val="00B772D7"/>
    <w:rsid w:val="00B85451"/>
    <w:rsid w:val="00B86006"/>
    <w:rsid w:val="00B86D86"/>
    <w:rsid w:val="00BA2A96"/>
    <w:rsid w:val="00BA5FE5"/>
    <w:rsid w:val="00BC1FD9"/>
    <w:rsid w:val="00BC30FF"/>
    <w:rsid w:val="00BC500D"/>
    <w:rsid w:val="00BD7FD7"/>
    <w:rsid w:val="00BF1606"/>
    <w:rsid w:val="00BF1647"/>
    <w:rsid w:val="00BF5A25"/>
    <w:rsid w:val="00C06428"/>
    <w:rsid w:val="00C11347"/>
    <w:rsid w:val="00C35018"/>
    <w:rsid w:val="00C40A34"/>
    <w:rsid w:val="00C4484E"/>
    <w:rsid w:val="00C46F7C"/>
    <w:rsid w:val="00C519B5"/>
    <w:rsid w:val="00C55EDB"/>
    <w:rsid w:val="00C573E9"/>
    <w:rsid w:val="00C729DA"/>
    <w:rsid w:val="00C764B7"/>
    <w:rsid w:val="00C90B56"/>
    <w:rsid w:val="00CA3F25"/>
    <w:rsid w:val="00CB5B9D"/>
    <w:rsid w:val="00CB6428"/>
    <w:rsid w:val="00CC01A5"/>
    <w:rsid w:val="00CC2134"/>
    <w:rsid w:val="00CD255A"/>
    <w:rsid w:val="00D126EC"/>
    <w:rsid w:val="00D14955"/>
    <w:rsid w:val="00D24CD6"/>
    <w:rsid w:val="00D24FA6"/>
    <w:rsid w:val="00D544D2"/>
    <w:rsid w:val="00D660F8"/>
    <w:rsid w:val="00D744C5"/>
    <w:rsid w:val="00D827AF"/>
    <w:rsid w:val="00D8451F"/>
    <w:rsid w:val="00D8474D"/>
    <w:rsid w:val="00D84D5B"/>
    <w:rsid w:val="00D86771"/>
    <w:rsid w:val="00D90C73"/>
    <w:rsid w:val="00D90F17"/>
    <w:rsid w:val="00D9480E"/>
    <w:rsid w:val="00D94FFD"/>
    <w:rsid w:val="00DA7038"/>
    <w:rsid w:val="00DB4AF2"/>
    <w:rsid w:val="00DB572A"/>
    <w:rsid w:val="00DC14B3"/>
    <w:rsid w:val="00DC399C"/>
    <w:rsid w:val="00DC7D6D"/>
    <w:rsid w:val="00DD2999"/>
    <w:rsid w:val="00DD2B43"/>
    <w:rsid w:val="00DD2CF8"/>
    <w:rsid w:val="00DD5C58"/>
    <w:rsid w:val="00DE240B"/>
    <w:rsid w:val="00DE529C"/>
    <w:rsid w:val="00DE6D9E"/>
    <w:rsid w:val="00DF3482"/>
    <w:rsid w:val="00DF450F"/>
    <w:rsid w:val="00E04A58"/>
    <w:rsid w:val="00E07425"/>
    <w:rsid w:val="00E07A05"/>
    <w:rsid w:val="00E16025"/>
    <w:rsid w:val="00E167FD"/>
    <w:rsid w:val="00E16F50"/>
    <w:rsid w:val="00E24179"/>
    <w:rsid w:val="00E31783"/>
    <w:rsid w:val="00E36636"/>
    <w:rsid w:val="00E43A34"/>
    <w:rsid w:val="00E44D37"/>
    <w:rsid w:val="00E52850"/>
    <w:rsid w:val="00E609A5"/>
    <w:rsid w:val="00E61928"/>
    <w:rsid w:val="00E656D2"/>
    <w:rsid w:val="00E7276C"/>
    <w:rsid w:val="00E84382"/>
    <w:rsid w:val="00E9180B"/>
    <w:rsid w:val="00EA0646"/>
    <w:rsid w:val="00EA2BA4"/>
    <w:rsid w:val="00EA3103"/>
    <w:rsid w:val="00EB15C1"/>
    <w:rsid w:val="00EC325A"/>
    <w:rsid w:val="00EC3A8E"/>
    <w:rsid w:val="00EC57F0"/>
    <w:rsid w:val="00ED68AF"/>
    <w:rsid w:val="00EF2E7C"/>
    <w:rsid w:val="00F01A6E"/>
    <w:rsid w:val="00F11811"/>
    <w:rsid w:val="00F20178"/>
    <w:rsid w:val="00F23C6C"/>
    <w:rsid w:val="00F24BC8"/>
    <w:rsid w:val="00F25045"/>
    <w:rsid w:val="00F30F3E"/>
    <w:rsid w:val="00F32002"/>
    <w:rsid w:val="00F4605D"/>
    <w:rsid w:val="00F51EF5"/>
    <w:rsid w:val="00F74928"/>
    <w:rsid w:val="00F8197E"/>
    <w:rsid w:val="00F833B1"/>
    <w:rsid w:val="00F87D90"/>
    <w:rsid w:val="00F90495"/>
    <w:rsid w:val="00FA4179"/>
    <w:rsid w:val="00FB4362"/>
    <w:rsid w:val="00FB53A1"/>
    <w:rsid w:val="00FD30CF"/>
    <w:rsid w:val="00FE0E46"/>
    <w:rsid w:val="00FF0AEC"/>
    <w:rsid w:val="00FF1DF4"/>
    <w:rsid w:val="00FF4165"/>
    <w:rsid w:val="113741D2"/>
    <w:rsid w:val="11DFC233"/>
    <w:rsid w:val="1D34261E"/>
    <w:rsid w:val="1F55DCC9"/>
    <w:rsid w:val="1FBC3153"/>
    <w:rsid w:val="29FF9054"/>
    <w:rsid w:val="2FEF8704"/>
    <w:rsid w:val="2FFB9B44"/>
    <w:rsid w:val="2FFF7F16"/>
    <w:rsid w:val="39F71ADE"/>
    <w:rsid w:val="3BEE1696"/>
    <w:rsid w:val="3BFE583D"/>
    <w:rsid w:val="3D7FB6A8"/>
    <w:rsid w:val="46674D8D"/>
    <w:rsid w:val="47575C8B"/>
    <w:rsid w:val="527E074E"/>
    <w:rsid w:val="554F03B0"/>
    <w:rsid w:val="5777BCD9"/>
    <w:rsid w:val="579503FF"/>
    <w:rsid w:val="57E60709"/>
    <w:rsid w:val="57FA213C"/>
    <w:rsid w:val="5B567213"/>
    <w:rsid w:val="5B75BD6D"/>
    <w:rsid w:val="5BEF8F84"/>
    <w:rsid w:val="5DB52585"/>
    <w:rsid w:val="5FDD1E0E"/>
    <w:rsid w:val="60535296"/>
    <w:rsid w:val="61ED7487"/>
    <w:rsid w:val="64EA194E"/>
    <w:rsid w:val="67DEF91F"/>
    <w:rsid w:val="69FF485E"/>
    <w:rsid w:val="6BD74574"/>
    <w:rsid w:val="6BF8483E"/>
    <w:rsid w:val="6E3C6545"/>
    <w:rsid w:val="6F731829"/>
    <w:rsid w:val="6F7C910A"/>
    <w:rsid w:val="6FCDEE1E"/>
    <w:rsid w:val="72FD2525"/>
    <w:rsid w:val="75DDFA29"/>
    <w:rsid w:val="77D83C6A"/>
    <w:rsid w:val="7AFD64BC"/>
    <w:rsid w:val="7BBF5B16"/>
    <w:rsid w:val="7BE79457"/>
    <w:rsid w:val="7BFC6654"/>
    <w:rsid w:val="7BFF07D3"/>
    <w:rsid w:val="7C77EED3"/>
    <w:rsid w:val="7CEEA8DD"/>
    <w:rsid w:val="7F3E6A2C"/>
    <w:rsid w:val="7F77F17E"/>
    <w:rsid w:val="7F7E2F12"/>
    <w:rsid w:val="7F7F3A47"/>
    <w:rsid w:val="7FBDEDAD"/>
    <w:rsid w:val="7FC68D40"/>
    <w:rsid w:val="7FDAABD6"/>
    <w:rsid w:val="85DFD17E"/>
    <w:rsid w:val="A7EB01BE"/>
    <w:rsid w:val="AB238C08"/>
    <w:rsid w:val="B5CB45BB"/>
    <w:rsid w:val="B5FF849D"/>
    <w:rsid w:val="BD9F893B"/>
    <w:rsid w:val="BF53A5DB"/>
    <w:rsid w:val="BFDDDF57"/>
    <w:rsid w:val="CB0FB501"/>
    <w:rsid w:val="CF7F52C5"/>
    <w:rsid w:val="D7F7276A"/>
    <w:rsid w:val="D97FFF4A"/>
    <w:rsid w:val="D9EFB629"/>
    <w:rsid w:val="DC4BFC72"/>
    <w:rsid w:val="DCE1E286"/>
    <w:rsid w:val="DE772515"/>
    <w:rsid w:val="DEBF107E"/>
    <w:rsid w:val="DFCF882A"/>
    <w:rsid w:val="DFFDDEB7"/>
    <w:rsid w:val="E4BD59D4"/>
    <w:rsid w:val="EBEF0C85"/>
    <w:rsid w:val="EECFF4A6"/>
    <w:rsid w:val="F39FD79C"/>
    <w:rsid w:val="F3FBFCF9"/>
    <w:rsid w:val="F4F98715"/>
    <w:rsid w:val="F710C942"/>
    <w:rsid w:val="F75C52B2"/>
    <w:rsid w:val="F7BF03F7"/>
    <w:rsid w:val="F9FFC401"/>
    <w:rsid w:val="FAEF04F2"/>
    <w:rsid w:val="FAFE53B0"/>
    <w:rsid w:val="FCDBCB12"/>
    <w:rsid w:val="FDBF3FE7"/>
    <w:rsid w:val="FE7FD9C3"/>
    <w:rsid w:val="FEEB4708"/>
    <w:rsid w:val="FF361746"/>
    <w:rsid w:val="FF7FFDC8"/>
    <w:rsid w:val="FFD0BD30"/>
    <w:rsid w:val="FFD60399"/>
    <w:rsid w:val="FFD7DA54"/>
    <w:rsid w:val="FFD9909E"/>
    <w:rsid w:val="FFEF784F"/>
    <w:rsid w:val="FFFD279A"/>
    <w:rsid w:val="FFFE33AD"/>
    <w:rsid w:val="FFFF6FD2"/>
    <w:rsid w:val="FFFF8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qFormat="1" w:unhideWhenUsed="0" w:uiPriority="0" w:semiHidden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qFormat/>
    <w:uiPriority w:val="0"/>
    <w:pPr>
      <w:jc w:val="left"/>
    </w:pPr>
  </w:style>
  <w:style w:type="paragraph" w:styleId="4">
    <w:name w:val="index 6"/>
    <w:basedOn w:val="1"/>
    <w:next w:val="1"/>
    <w:qFormat/>
    <w:uiPriority w:val="0"/>
    <w:pPr>
      <w:ind w:left="1000" w:leftChars="1000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0"/>
    <w:qFormat/>
    <w:uiPriority w:val="0"/>
    <w:rPr>
      <w:b/>
      <w:bCs/>
    </w:rPr>
  </w:style>
  <w:style w:type="character" w:styleId="11">
    <w:name w:val="line number"/>
    <w:qFormat/>
    <w:uiPriority w:val="0"/>
  </w:style>
  <w:style w:type="character" w:styleId="12">
    <w:name w:val="annotation reference"/>
    <w:qFormat/>
    <w:uiPriority w:val="0"/>
    <w:rPr>
      <w:sz w:val="21"/>
      <w:szCs w:val="21"/>
    </w:rPr>
  </w:style>
  <w:style w:type="character" w:customStyle="1" w:styleId="13">
    <w:name w:val="页脚 Char"/>
    <w:link w:val="6"/>
    <w:qFormat/>
    <w:uiPriority w:val="0"/>
    <w:rPr>
      <w:sz w:val="18"/>
      <w:szCs w:val="18"/>
    </w:rPr>
  </w:style>
  <w:style w:type="character" w:customStyle="1" w:styleId="14">
    <w:name w:val="页眉 Char"/>
    <w:link w:val="7"/>
    <w:qFormat/>
    <w:uiPriority w:val="0"/>
    <w:rPr>
      <w:sz w:val="18"/>
      <w:szCs w:val="18"/>
    </w:rPr>
  </w:style>
  <w:style w:type="paragraph" w:styleId="15">
    <w:name w:val="List Paragraph"/>
    <w:basedOn w:val="1"/>
    <w:qFormat/>
    <w:uiPriority w:val="0"/>
    <w:pPr>
      <w:ind w:firstLine="420" w:firstLineChars="200"/>
    </w:pPr>
  </w:style>
  <w:style w:type="character" w:customStyle="1" w:styleId="16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7">
    <w:name w:val="标题 1 Char"/>
    <w:link w:val="2"/>
    <w:qFormat/>
    <w:uiPriority w:val="0"/>
    <w:rPr>
      <w:rFonts w:ascii="Times New Roman" w:hAnsi="Times New Roman"/>
      <w:b/>
      <w:bCs/>
      <w:kern w:val="44"/>
      <w:sz w:val="44"/>
      <w:szCs w:val="44"/>
    </w:rPr>
  </w:style>
  <w:style w:type="paragraph" w:customStyle="1" w:styleId="18">
    <w:name w:val="TOC Heading"/>
    <w:basedOn w:val="2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9">
    <w:name w:val="批注文字 Char"/>
    <w:link w:val="3"/>
    <w:qFormat/>
    <w:uiPriority w:val="0"/>
    <w:rPr>
      <w:kern w:val="2"/>
      <w:sz w:val="21"/>
      <w:szCs w:val="22"/>
    </w:rPr>
  </w:style>
  <w:style w:type="character" w:customStyle="1" w:styleId="20">
    <w:name w:val="批注主题 Char"/>
    <w:link w:val="8"/>
    <w:qFormat/>
    <w:uiPriority w:val="0"/>
    <w:rPr>
      <w:b/>
      <w:bCs/>
      <w:kern w:val="2"/>
      <w:sz w:val="21"/>
      <w:szCs w:val="22"/>
    </w:rPr>
  </w:style>
  <w:style w:type="character" w:customStyle="1" w:styleId="21">
    <w:name w:val="fontstyle0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2">
    <w:name w:val="fontstyle21"/>
    <w:qFormat/>
    <w:uiPriority w:val="0"/>
    <w:rPr>
      <w:rFonts w:hint="default" w:ascii="TimesNewRomanPSMT" w:hAnsi="TimesNewRomanPSMT"/>
      <w:color w:val="000000"/>
      <w:sz w:val="32"/>
      <w:szCs w:val="32"/>
    </w:rPr>
  </w:style>
  <w:style w:type="character" w:customStyle="1" w:styleId="23">
    <w:name w:val="fontstyle1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4">
    <w:name w:val="fontstyle31"/>
    <w:qFormat/>
    <w:uiPriority w:val="0"/>
    <w:rPr>
      <w:rFonts w:hint="default" w:ascii="TimesNewRomanPSMT" w:hAnsi="TimesNewRomanPSMT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beijing</Company>
  <Pages>2</Pages>
  <Words>1440</Words>
  <Characters>8209</Characters>
  <Lines>68</Lines>
  <Paragraphs>19</Paragraphs>
  <TotalTime>17</TotalTime>
  <ScaleCrop>false</ScaleCrop>
  <LinksUpToDate>false</LinksUpToDate>
  <CharactersWithSpaces>9630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2024-02-01T01:03:00Z</dcterms:created>
  <dc:creator>home</dc:creator>
  <cp:lastModifiedBy>YC</cp:lastModifiedBy>
  <cp:lastPrinted>2026-03-16T23:22:00Z</cp:lastPrinted>
  <dcterms:modified xsi:type="dcterms:W3CDTF">2026-03-17T17:25:38Z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4746AA2B63644A919A7677ADD6665D0C</vt:lpwstr>
  </property>
</Properties>
</file>