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cs="Times New Roman"/>
          <w:szCs w:val="32"/>
        </w:rPr>
      </w:pPr>
      <w:r>
        <w:rPr>
          <w:rFonts w:hint="default" w:ascii="黑体" w:hAnsi="黑体" w:eastAsia="黑体" w:cs="Times New Roman"/>
          <w:szCs w:val="32"/>
        </w:rPr>
        <w:t>附件1</w:t>
      </w:r>
    </w:p>
    <w:p>
      <w:pPr>
        <w:pStyle w:val="4"/>
        <w:ind w:firstLine="0" w:firstLineChars="0"/>
        <w:rPr>
          <w:rFonts w:hint="default" w:eastAsia="方正书宋_GBK"/>
        </w:rPr>
      </w:pPr>
    </w:p>
    <w:p>
      <w:pPr>
        <w:pStyle w:val="8"/>
        <w:jc w:val="center"/>
        <w:rPr>
          <w:rFonts w:hint="default" w:ascii="方正小标宋简体" w:hAnsi="Times New Roman" w:eastAsia="方正小标宋简体" w:cs="Times New Roman"/>
          <w:kern w:val="2"/>
          <w:sz w:val="36"/>
          <w:szCs w:val="36"/>
          <w:lang w:val="en-US" w:eastAsia="zh-CN" w:bidi="ar-SA"/>
        </w:rPr>
      </w:pPr>
      <w:r>
        <w:rPr>
          <w:rFonts w:hint="default" w:ascii="方正小标宋简体" w:hAnsi="Times New Roman" w:eastAsia="方正小标宋简体" w:cs="Times New Roman"/>
          <w:kern w:val="2"/>
          <w:sz w:val="36"/>
          <w:szCs w:val="36"/>
          <w:lang w:val="en-US" w:eastAsia="zh-CN" w:bidi="ar-SA"/>
        </w:rPr>
        <w:t>甘州城区实行政府定价住宅小区机动车停放服务收费标准</w:t>
      </w:r>
    </w:p>
    <w:tbl>
      <w:tblPr>
        <w:tblStyle w:val="2"/>
        <w:tblW w:w="0" w:type="auto"/>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1386"/>
        <w:gridCol w:w="1260"/>
        <w:gridCol w:w="1403"/>
        <w:gridCol w:w="1083"/>
        <w:gridCol w:w="2444"/>
        <w:gridCol w:w="1835"/>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86" w:type="dxa"/>
            <w:tcBorders>
              <w:top w:val="single" w:color="auto" w:sz="6" w:space="0"/>
              <w:left w:val="single" w:color="auto" w:sz="6"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车型类别</w:t>
            </w:r>
          </w:p>
        </w:tc>
        <w:tc>
          <w:tcPr>
            <w:tcW w:w="1260" w:type="dxa"/>
            <w:tcBorders>
              <w:top w:val="single" w:color="auto" w:sz="6"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计费方式</w:t>
            </w:r>
          </w:p>
        </w:tc>
        <w:tc>
          <w:tcPr>
            <w:tcW w:w="2486" w:type="dxa"/>
            <w:gridSpan w:val="2"/>
            <w:tcBorders>
              <w:top w:val="single" w:color="auto" w:sz="6"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车位类别</w:t>
            </w:r>
          </w:p>
        </w:tc>
        <w:tc>
          <w:tcPr>
            <w:tcW w:w="2444" w:type="dxa"/>
            <w:tcBorders>
              <w:top w:val="single" w:color="auto" w:sz="6"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收费标准（元/位）</w:t>
            </w:r>
          </w:p>
        </w:tc>
        <w:tc>
          <w:tcPr>
            <w:tcW w:w="1835" w:type="dxa"/>
            <w:tcBorders>
              <w:top w:val="single" w:color="auto" w:sz="6" w:space="0"/>
              <w:left w:val="single" w:color="auto" w:sz="4" w:space="0"/>
              <w:bottom w:val="single" w:color="auto" w:sz="4" w:space="0"/>
              <w:right w:val="single" w:color="auto" w:sz="6"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相关说明</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386" w:type="dxa"/>
            <w:vMerge w:val="restart"/>
            <w:tcBorders>
              <w:top w:val="single" w:color="auto" w:sz="4" w:space="0"/>
              <w:left w:val="single" w:color="auto" w:sz="6"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小型汽车：载重3吨以下(含)载客9座以下(含)</w:t>
            </w:r>
          </w:p>
        </w:tc>
        <w:tc>
          <w:tcPr>
            <w:tcW w:w="1260" w:type="dxa"/>
            <w:vMerge w:val="restart"/>
            <w:tcBorders>
              <w:top w:val="single" w:color="auto" w:sz="4" w:space="0"/>
              <w:left w:val="single" w:color="auto" w:sz="4"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包月</w:t>
            </w:r>
          </w:p>
        </w:tc>
        <w:tc>
          <w:tcPr>
            <w:tcW w:w="1403" w:type="dxa"/>
            <w:vMerge w:val="restart"/>
            <w:tcBorders>
              <w:top w:val="single" w:color="auto" w:sz="4" w:space="0"/>
              <w:left w:val="single" w:color="auto" w:sz="4"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占有业主共用（有）场地停放</w:t>
            </w:r>
          </w:p>
        </w:tc>
        <w:tc>
          <w:tcPr>
            <w:tcW w:w="1083"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露 天</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55</w:t>
            </w:r>
          </w:p>
        </w:tc>
        <w:tc>
          <w:tcPr>
            <w:tcW w:w="1835" w:type="dxa"/>
            <w:vMerge w:val="restart"/>
            <w:tcBorders>
              <w:top w:val="single" w:color="auto" w:sz="4" w:space="0"/>
              <w:left w:val="single" w:color="auto" w:sz="4" w:space="0"/>
              <w:bottom w:val="nil"/>
              <w:right w:val="single" w:color="auto" w:sz="6" w:space="0"/>
            </w:tcBorders>
            <w:tcMar>
              <w:top w:w="45" w:type="dxa"/>
              <w:left w:w="45" w:type="dxa"/>
              <w:bottom w:w="45" w:type="dxa"/>
              <w:right w:w="45" w:type="dxa"/>
            </w:tcMar>
            <w:vAlign w:val="center"/>
          </w:tcPr>
          <w:p>
            <w:pPr>
              <w:pStyle w:val="12"/>
              <w:ind w:firstLine="0" w:firstLineChars="0"/>
              <w:jc w:val="left"/>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临时停车半小时内不收费，不足1小时按1小时计算，超过24小时重新计时累计计费</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386" w:type="dxa"/>
            <w:vMerge w:val="continue"/>
            <w:tcBorders>
              <w:top w:val="nil"/>
              <w:left w:val="single" w:color="auto" w:sz="6"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vMerge w:val="continue"/>
            <w:tcBorders>
              <w:top w:val="nil"/>
              <w:left w:val="single" w:color="auto" w:sz="4"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403" w:type="dxa"/>
            <w:vMerge w:val="continue"/>
            <w:tcBorders>
              <w:top w:val="nil"/>
              <w:left w:val="single" w:color="auto" w:sz="4" w:space="0"/>
              <w:bottom w:val="single" w:color="auto" w:sz="4"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083"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 棚</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70</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386" w:type="dxa"/>
            <w:vMerge w:val="continue"/>
            <w:tcBorders>
              <w:top w:val="nil"/>
              <w:left w:val="single" w:color="auto" w:sz="6"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vMerge w:val="continue"/>
            <w:tcBorders>
              <w:top w:val="nil"/>
              <w:left w:val="single" w:color="auto" w:sz="4" w:space="0"/>
              <w:bottom w:val="single" w:color="auto" w:sz="4"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2486" w:type="dxa"/>
            <w:gridSpan w:val="2"/>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地下（含人防工程）停放</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105</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184" w:hRule="atLeast"/>
          <w:jc w:val="center"/>
        </w:trPr>
        <w:tc>
          <w:tcPr>
            <w:tcW w:w="1386" w:type="dxa"/>
            <w:vMerge w:val="continue"/>
            <w:tcBorders>
              <w:top w:val="nil"/>
              <w:left w:val="single" w:color="auto" w:sz="6" w:space="0"/>
              <w:bottom w:val="single" w:color="auto" w:sz="4"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临停</w:t>
            </w:r>
          </w:p>
        </w:tc>
        <w:tc>
          <w:tcPr>
            <w:tcW w:w="4930" w:type="dxa"/>
            <w:gridSpan w:val="3"/>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left"/>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2小时以内每次2.00元，超过2小时每小时增加1.00元，24小时累计收费不超过8.00元</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1386" w:type="dxa"/>
            <w:vMerge w:val="restart"/>
            <w:tcBorders>
              <w:top w:val="single" w:color="auto" w:sz="4" w:space="0"/>
              <w:left w:val="single" w:color="auto" w:sz="6"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9座以上乘座车</w:t>
            </w:r>
          </w:p>
        </w:tc>
        <w:tc>
          <w:tcPr>
            <w:tcW w:w="1260" w:type="dxa"/>
            <w:vMerge w:val="restart"/>
            <w:tcBorders>
              <w:top w:val="single" w:color="auto" w:sz="4" w:space="0"/>
              <w:left w:val="single" w:color="auto" w:sz="4"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包月</w:t>
            </w:r>
          </w:p>
        </w:tc>
        <w:tc>
          <w:tcPr>
            <w:tcW w:w="1403" w:type="dxa"/>
            <w:vMerge w:val="restart"/>
            <w:tcBorders>
              <w:top w:val="single" w:color="auto" w:sz="4" w:space="0"/>
              <w:left w:val="single" w:color="auto" w:sz="4" w:space="0"/>
              <w:bottom w:val="nil"/>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占有业主共用（有）场地停放</w:t>
            </w:r>
          </w:p>
        </w:tc>
        <w:tc>
          <w:tcPr>
            <w:tcW w:w="1083"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露 天</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70</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386" w:type="dxa"/>
            <w:vMerge w:val="continue"/>
            <w:tcBorders>
              <w:top w:val="nil"/>
              <w:left w:val="single" w:color="auto" w:sz="6"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vMerge w:val="continue"/>
            <w:tcBorders>
              <w:top w:val="nil"/>
              <w:left w:val="single" w:color="auto" w:sz="4"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403" w:type="dxa"/>
            <w:vMerge w:val="continue"/>
            <w:tcBorders>
              <w:top w:val="nil"/>
              <w:left w:val="single" w:color="auto" w:sz="4" w:space="0"/>
              <w:bottom w:val="single" w:color="auto" w:sz="4"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083"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 棚</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90</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1386" w:type="dxa"/>
            <w:vMerge w:val="continue"/>
            <w:tcBorders>
              <w:top w:val="nil"/>
              <w:left w:val="single" w:color="auto" w:sz="6" w:space="0"/>
              <w:bottom w:val="nil"/>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vMerge w:val="continue"/>
            <w:tcBorders>
              <w:top w:val="nil"/>
              <w:left w:val="single" w:color="auto" w:sz="4" w:space="0"/>
              <w:bottom w:val="single" w:color="auto" w:sz="4"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2486" w:type="dxa"/>
            <w:gridSpan w:val="2"/>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地下（含人防工程）停放</w:t>
            </w:r>
          </w:p>
        </w:tc>
        <w:tc>
          <w:tcPr>
            <w:tcW w:w="2444" w:type="dxa"/>
            <w:tcBorders>
              <w:top w:val="single" w:color="auto" w:sz="4" w:space="0"/>
              <w:left w:val="single" w:color="auto" w:sz="4" w:space="0"/>
              <w:bottom w:val="single" w:color="auto" w:sz="4"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120</w:t>
            </w:r>
          </w:p>
        </w:tc>
        <w:tc>
          <w:tcPr>
            <w:tcW w:w="1835" w:type="dxa"/>
            <w:vMerge w:val="continue"/>
            <w:tcBorders>
              <w:top w:val="nil"/>
              <w:left w:val="single" w:color="auto" w:sz="4" w:space="0"/>
              <w:bottom w:val="nil"/>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268" w:hRule="atLeast"/>
          <w:jc w:val="center"/>
        </w:trPr>
        <w:tc>
          <w:tcPr>
            <w:tcW w:w="1386" w:type="dxa"/>
            <w:vMerge w:val="continue"/>
            <w:tcBorders>
              <w:top w:val="nil"/>
              <w:left w:val="single" w:color="auto" w:sz="6" w:space="0"/>
              <w:bottom w:val="single" w:color="auto" w:sz="6" w:space="0"/>
              <w:right w:val="single" w:color="auto" w:sz="4"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260" w:type="dxa"/>
            <w:tcBorders>
              <w:top w:val="single" w:color="auto" w:sz="4" w:space="0"/>
              <w:left w:val="single" w:color="auto" w:sz="4" w:space="0"/>
              <w:bottom w:val="single" w:color="auto" w:sz="6" w:space="0"/>
              <w:right w:val="single" w:color="auto" w:sz="4" w:space="0"/>
            </w:tcBorders>
            <w:tcMar>
              <w:top w:w="45" w:type="dxa"/>
              <w:left w:w="45" w:type="dxa"/>
              <w:bottom w:w="45"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临停</w:t>
            </w:r>
          </w:p>
        </w:tc>
        <w:tc>
          <w:tcPr>
            <w:tcW w:w="4930" w:type="dxa"/>
            <w:gridSpan w:val="3"/>
            <w:tcBorders>
              <w:top w:val="single" w:color="auto" w:sz="4" w:space="0"/>
              <w:left w:val="single" w:color="auto" w:sz="4" w:space="0"/>
              <w:bottom w:val="single" w:color="auto" w:sz="6" w:space="0"/>
              <w:right w:val="single" w:color="auto" w:sz="4" w:space="0"/>
            </w:tcBorders>
            <w:tcMar>
              <w:top w:w="45" w:type="dxa"/>
              <w:left w:w="45" w:type="dxa"/>
              <w:bottom w:w="45" w:type="dxa"/>
              <w:right w:w="45" w:type="dxa"/>
            </w:tcMar>
            <w:vAlign w:val="center"/>
          </w:tcPr>
          <w:p>
            <w:pPr>
              <w:pStyle w:val="12"/>
              <w:ind w:firstLine="0" w:firstLineChars="0"/>
              <w:jc w:val="left"/>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2小时以内每次3.00元，超过2小时每小时增加1.00元，24小时累计收费不超过10.00元。</w:t>
            </w:r>
          </w:p>
        </w:tc>
        <w:tc>
          <w:tcPr>
            <w:tcW w:w="1835" w:type="dxa"/>
            <w:vMerge w:val="continue"/>
            <w:tcBorders>
              <w:top w:val="nil"/>
              <w:left w:val="single" w:color="auto" w:sz="4" w:space="0"/>
              <w:bottom w:val="single" w:color="auto" w:sz="6" w:space="0"/>
              <w:right w:val="single" w:color="auto" w:sz="6" w:space="0"/>
            </w:tcBorders>
            <w:tcMar>
              <w:top w:w="45" w:type="dxa"/>
              <w:left w:w="45" w:type="dxa"/>
              <w:bottom w:w="45"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bl>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说明：</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一、本收费标准适用于《张掖市住宅小区机动车停放服务收费管理办法》第五条规定的“不具备协商议价条件”的情形。</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二、本收费标准适用范围为甘州城区住宅小区在小区建筑区划内提供的地上和地下机动车停放服务。</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三、符合《张掖市住宅小区机动车停放服务收费管理办法》第五条规定“具备协商议价条件”的，按双方协商议价约定的收费标准执行。</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“具备协商议价条件”协商的临时机动车停放服务收费标准，对计时计费可不执行不足1小时按1小时计算，超过24小时重新计时累计计费的原则，但规定免收和减半优惠机动车停放服务费的必须严格执行。</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四、摩托车收费标准由区发改部门根据实际情况，自行确定。</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五、住宅小区业主委员会或者多数业主能够与经营管理者对机动车停放服务商定不进行收费的，可遵其商定或约定。</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六、在优先满足业主停车需求的前提下，经业主大会或业主委员会同意，经营管理者可对空余停车位临时有偿提供给非业主车辆停放者使用，其收费标准由车位使用人和经营管理者商定。</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七、对采取包年计费的业主，经营管理者可在此收费标准基础上适当优惠。</w:t>
      </w:r>
    </w:p>
    <w:p>
      <w:pPr>
        <w:pStyle w:val="4"/>
        <w:ind w:firstLineChars="2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八、所有收费的住宅小区，经营管理者必须在车辆入口和停车场地醒目位置设置《张掖市住宅小区机动车停放服务收费公示牌》。</w:t>
      </w:r>
    </w:p>
    <w:p>
      <w:pPr>
        <w:rPr>
          <w:rFonts w:hint="default" w:ascii="仿宋_GB2312" w:hAnsi="Times New Roman" w:eastAsia="仿宋_GB2312" w:cs="Times New Roman"/>
          <w:kern w:val="2"/>
          <w:sz w:val="28"/>
          <w:szCs w:val="28"/>
          <w:lang w:val="en-US" w:eastAsia="zh-CN" w:bidi="ar-SA"/>
        </w:rPr>
        <w:sectPr>
          <w:pgSz w:w="11907" w:h="16839"/>
          <w:pgMar w:top="1701" w:right="1247" w:bottom="1814" w:left="1247" w:header="720" w:footer="720" w:gutter="0"/>
          <w:cols w:space="720" w:num="1"/>
        </w:sectPr>
      </w:pPr>
    </w:p>
    <w:p>
      <w:pPr>
        <w:spacing w:line="560" w:lineRule="exact"/>
        <w:rPr>
          <w:rFonts w:hint="default" w:ascii="黑体" w:hAnsi="黑体" w:eastAsia="黑体" w:cs="Times New Roman"/>
          <w:szCs w:val="32"/>
          <w:lang w:val="en-US" w:eastAsia="zh-CN"/>
        </w:rPr>
      </w:pPr>
      <w:r>
        <w:rPr>
          <w:rFonts w:hint="default" w:ascii="黑体" w:hAnsi="黑体" w:eastAsia="黑体" w:cs="Times New Roman"/>
          <w:szCs w:val="32"/>
          <w:lang w:val="en-US" w:eastAsia="zh-CN"/>
        </w:rPr>
        <w:t>附件2</w:t>
      </w:r>
    </w:p>
    <w:p>
      <w:pPr>
        <w:pStyle w:val="8"/>
        <w:jc w:val="center"/>
        <w:rPr>
          <w:rFonts w:hint="default" w:ascii="方正小标宋简体" w:hAnsi="Times New Roman" w:eastAsia="方正小标宋简体" w:cs="Times New Roman"/>
          <w:kern w:val="2"/>
          <w:sz w:val="36"/>
          <w:szCs w:val="36"/>
          <w:lang w:val="en-US" w:eastAsia="zh-CN" w:bidi="ar-SA"/>
        </w:rPr>
      </w:pPr>
      <w:r>
        <w:rPr>
          <w:rFonts w:hint="default" w:ascii="方正小标宋简体" w:hAnsi="Times New Roman" w:eastAsia="方正小标宋简体" w:cs="Times New Roman"/>
          <w:kern w:val="2"/>
          <w:sz w:val="36"/>
          <w:szCs w:val="36"/>
          <w:lang w:val="en-US" w:eastAsia="zh-CN" w:bidi="ar-SA"/>
        </w:rPr>
        <w:t>张掖市住宅小区机动车停放服务收费公示牌（式样）</w:t>
      </w:r>
    </w:p>
    <w:p>
      <w:pPr>
        <w:pStyle w:val="8"/>
        <w:jc w:val="center"/>
        <w:rPr>
          <w:rFonts w:hint="default" w:ascii="仿宋_GB2312" w:hAnsi="Times New Roman" w:eastAsia="仿宋_GB2312" w:cs="Times New Roman"/>
          <w:kern w:val="2"/>
          <w:sz w:val="28"/>
          <w:szCs w:val="28"/>
          <w:lang w:val="en-US" w:eastAsia="zh-CN" w:bidi="ar-SA"/>
        </w:rPr>
      </w:pPr>
    </w:p>
    <w:p>
      <w:pPr>
        <w:pStyle w:val="12"/>
        <w:jc w:val="center"/>
        <w:rPr>
          <w:rFonts w:hint="default" w:ascii="仿宋_GB2312" w:hAnsi="Times New Roman" w:eastAsia="仿宋_GB2312" w:cs="Times New Roman"/>
          <w:kern w:val="2"/>
          <w:sz w:val="28"/>
          <w:szCs w:val="28"/>
          <w:lang w:val="en-US" w:eastAsia="zh-CN" w:bidi="ar-SA"/>
        </w:rPr>
      </w:pPr>
      <w:r>
        <w:rPr>
          <w:rFonts w:hint="default" w:ascii="方正黑体_GBK" w:hAnsi="方正黑体_GBK"/>
          <w:sz w:val="48"/>
          <w:szCs w:val="48"/>
        </w:rPr>
        <w:t>P</w:t>
      </w:r>
      <w:r>
        <w:rPr>
          <w:rFonts w:hint="default" w:eastAsia="方正黑体_GBK"/>
          <w:sz w:val="36"/>
          <w:szCs w:val="36"/>
        </w:rPr>
        <w:t>住宅小区停车设施</w:t>
      </w:r>
    </w:p>
    <w:p>
      <w:pPr>
        <w:pStyle w:val="12"/>
        <w:jc w:val="center"/>
        <w:rPr>
          <w:rFonts w:hint="default" w:ascii="仿宋_GB2312" w:hAnsi="Times New Roman" w:eastAsia="仿宋_GB2312" w:cs="Times New Roman"/>
          <w:kern w:val="2"/>
          <w:sz w:val="28"/>
          <w:szCs w:val="28"/>
          <w:lang w:val="en-US" w:eastAsia="zh-CN" w:bidi="ar-SA"/>
        </w:rPr>
      </w:pPr>
      <w:r>
        <w:rPr>
          <w:rFonts w:hint="default" w:eastAsia="方正黑体_GBK"/>
          <w:sz w:val="28"/>
          <w:szCs w:val="28"/>
        </w:rPr>
        <w:t>机动车停放服务收费公示牌</w:t>
      </w:r>
    </w:p>
    <w:tbl>
      <w:tblPr>
        <w:tblStyle w:val="2"/>
        <w:tblW w:w="0" w:type="auto"/>
        <w:jc w:val="center"/>
        <w:tblBorders>
          <w:top w:val="single" w:color="auto" w:sz="6" w:space="0"/>
          <w:left w:val="single" w:color="auto" w:sz="6" w:space="0"/>
          <w:bottom w:val="none" w:color="auto" w:sz="0"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1538"/>
        <w:gridCol w:w="663"/>
        <w:gridCol w:w="1086"/>
        <w:gridCol w:w="1437"/>
        <w:gridCol w:w="1983"/>
        <w:gridCol w:w="2704"/>
      </w:tblGrid>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538" w:type="dxa"/>
            <w:tcBorders>
              <w:top w:val="single" w:color="auto" w:sz="6"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小区名称</w:t>
            </w:r>
          </w:p>
        </w:tc>
        <w:tc>
          <w:tcPr>
            <w:tcW w:w="3186" w:type="dxa"/>
            <w:gridSpan w:val="3"/>
            <w:tcBorders>
              <w:top w:val="single" w:color="auto" w:sz="6"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XX小区</w:t>
            </w:r>
          </w:p>
        </w:tc>
        <w:tc>
          <w:tcPr>
            <w:tcW w:w="1983" w:type="dxa"/>
            <w:tcBorders>
              <w:top w:val="single" w:color="auto" w:sz="6"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所在辖区</w:t>
            </w:r>
          </w:p>
        </w:tc>
        <w:tc>
          <w:tcPr>
            <w:tcW w:w="2704" w:type="dxa"/>
            <w:tcBorders>
              <w:top w:val="single" w:color="auto" w:sz="6" w:space="0"/>
              <w:left w:val="single" w:color="auto" w:sz="4" w:space="0"/>
              <w:bottom w:val="single" w:color="auto" w:sz="4" w:space="0"/>
              <w:right w:val="single" w:color="auto" w:sz="6"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XXX</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538" w:type="dxa"/>
            <w:tcBorders>
              <w:top w:val="single" w:color="auto" w:sz="4"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服务单位</w:t>
            </w:r>
          </w:p>
        </w:tc>
        <w:tc>
          <w:tcPr>
            <w:tcW w:w="3186" w:type="dxa"/>
            <w:gridSpan w:val="3"/>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XX物业管理有限责任公司</w:t>
            </w:r>
          </w:p>
        </w:tc>
        <w:tc>
          <w:tcPr>
            <w:tcW w:w="1983"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服务电话</w:t>
            </w:r>
          </w:p>
        </w:tc>
        <w:tc>
          <w:tcPr>
            <w:tcW w:w="2704" w:type="dxa"/>
            <w:tcBorders>
              <w:top w:val="single" w:color="auto" w:sz="4" w:space="0"/>
              <w:left w:val="single" w:color="auto" w:sz="4" w:space="0"/>
              <w:bottom w:val="single" w:color="auto" w:sz="4" w:space="0"/>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538" w:type="dxa"/>
            <w:tcBorders>
              <w:top w:val="single" w:color="auto" w:sz="4"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车位类别</w:t>
            </w:r>
          </w:p>
        </w:tc>
        <w:tc>
          <w:tcPr>
            <w:tcW w:w="3186" w:type="dxa"/>
            <w:gridSpan w:val="3"/>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小区露天或地下停车位</w:t>
            </w:r>
          </w:p>
        </w:tc>
        <w:tc>
          <w:tcPr>
            <w:tcW w:w="1983"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泊位数量</w:t>
            </w:r>
          </w:p>
        </w:tc>
        <w:tc>
          <w:tcPr>
            <w:tcW w:w="2704" w:type="dxa"/>
            <w:tcBorders>
              <w:top w:val="single" w:color="auto" w:sz="4" w:space="0"/>
              <w:left w:val="single" w:color="auto" w:sz="4" w:space="0"/>
              <w:bottom w:val="single" w:color="auto" w:sz="4" w:space="0"/>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913" w:hRule="atLeast"/>
          <w:jc w:val="center"/>
        </w:trPr>
        <w:tc>
          <w:tcPr>
            <w:tcW w:w="1538" w:type="dxa"/>
            <w:tcBorders>
              <w:top w:val="single" w:color="auto" w:sz="4"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价格管理方式</w:t>
            </w:r>
          </w:p>
        </w:tc>
        <w:tc>
          <w:tcPr>
            <w:tcW w:w="3186" w:type="dxa"/>
            <w:gridSpan w:val="3"/>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政府定价或市场调节价</w:t>
            </w:r>
          </w:p>
        </w:tc>
        <w:tc>
          <w:tcPr>
            <w:tcW w:w="1983"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收费依据</w:t>
            </w:r>
          </w:p>
        </w:tc>
        <w:tc>
          <w:tcPr>
            <w:tcW w:w="2704" w:type="dxa"/>
            <w:tcBorders>
              <w:top w:val="single" w:color="auto" w:sz="4" w:space="0"/>
              <w:left w:val="single" w:color="auto" w:sz="4" w:space="0"/>
              <w:bottom w:val="single" w:color="auto" w:sz="4" w:space="0"/>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（张掖市住宅小区机动停放服务收费管理办法的文号）</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331" w:hRule="atLeast"/>
          <w:jc w:val="center"/>
        </w:trPr>
        <w:tc>
          <w:tcPr>
            <w:tcW w:w="1538" w:type="dxa"/>
            <w:tcBorders>
              <w:top w:val="single" w:color="auto" w:sz="4"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监制单位</w:t>
            </w:r>
          </w:p>
        </w:tc>
        <w:tc>
          <w:tcPr>
            <w:tcW w:w="3186" w:type="dxa"/>
            <w:gridSpan w:val="3"/>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张掖市发展改革委</w:t>
            </w:r>
          </w:p>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 xml:space="preserve">张掖市住建局 </w:t>
            </w:r>
          </w:p>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张掖市市场监管局</w:t>
            </w:r>
          </w:p>
        </w:tc>
        <w:tc>
          <w:tcPr>
            <w:tcW w:w="1983"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市场监管部门投诉</w:t>
            </w:r>
          </w:p>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举报电话</w:t>
            </w:r>
          </w:p>
        </w:tc>
        <w:tc>
          <w:tcPr>
            <w:tcW w:w="2704" w:type="dxa"/>
            <w:tcBorders>
              <w:top w:val="single" w:color="auto" w:sz="4" w:space="0"/>
              <w:left w:val="single" w:color="auto" w:sz="4" w:space="0"/>
              <w:bottom w:val="single" w:color="auto" w:sz="4" w:space="0"/>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12315</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913" w:hRule="atLeast"/>
          <w:jc w:val="center"/>
        </w:trPr>
        <w:tc>
          <w:tcPr>
            <w:tcW w:w="2201" w:type="dxa"/>
            <w:gridSpan w:val="2"/>
            <w:tcBorders>
              <w:top w:val="single" w:color="auto" w:sz="4" w:space="0"/>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车型类别</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计费方式</w:t>
            </w:r>
          </w:p>
        </w:tc>
        <w:tc>
          <w:tcPr>
            <w:tcW w:w="3420" w:type="dxa"/>
            <w:gridSpan w:val="2"/>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收费标准</w:t>
            </w:r>
          </w:p>
        </w:tc>
        <w:tc>
          <w:tcPr>
            <w:tcW w:w="2704" w:type="dxa"/>
            <w:tcBorders>
              <w:top w:val="single" w:color="auto" w:sz="4" w:space="0"/>
              <w:left w:val="single" w:color="auto" w:sz="4" w:space="0"/>
              <w:bottom w:val="single" w:color="auto" w:sz="4" w:space="0"/>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说  明</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2201" w:type="dxa"/>
            <w:gridSpan w:val="2"/>
            <w:vMerge w:val="restart"/>
            <w:tcBorders>
              <w:top w:val="single" w:color="auto" w:sz="4" w:space="0"/>
              <w:left w:val="single" w:color="auto" w:sz="6" w:space="0"/>
              <w:bottom w:val="nil"/>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小型汽车：载客9座以下(含)</w:t>
            </w:r>
          </w:p>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 xml:space="preserve"> 载重3吨以下(含)</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业主包月</w:t>
            </w:r>
          </w:p>
        </w:tc>
        <w:tc>
          <w:tcPr>
            <w:tcW w:w="3420" w:type="dxa"/>
            <w:gridSpan w:val="2"/>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XX元</w:t>
            </w:r>
          </w:p>
        </w:tc>
        <w:tc>
          <w:tcPr>
            <w:tcW w:w="2704" w:type="dxa"/>
            <w:vMerge w:val="restart"/>
            <w:tcBorders>
              <w:top w:val="single" w:color="auto" w:sz="4" w:space="0"/>
              <w:left w:val="single" w:color="auto" w:sz="4" w:space="0"/>
              <w:bottom w:val="nil"/>
              <w:right w:val="single" w:color="auto" w:sz="6" w:space="0"/>
            </w:tcBorders>
            <w:shd w:val="clear" w:color="auto" w:fill="auto"/>
            <w:tcMar>
              <w:top w:w="23" w:type="dxa"/>
              <w:left w:w="45" w:type="dxa"/>
              <w:bottom w:w="23" w:type="dxa"/>
              <w:right w:w="45"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临时停车半小时内不收费，不足1小时按1小时计算，超过24小时重新计时</w:t>
            </w:r>
          </w:p>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累计计费</w:t>
            </w: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2201" w:type="dxa"/>
            <w:gridSpan w:val="2"/>
            <w:vMerge w:val="continue"/>
            <w:tcBorders>
              <w:top w:val="nil"/>
              <w:left w:val="single" w:color="auto" w:sz="6" w:space="0"/>
              <w:bottom w:val="single" w:color="auto" w:sz="4" w:space="0"/>
              <w:right w:val="single" w:color="auto" w:sz="4" w:space="0"/>
            </w:tcBorders>
            <w:shd w:val="clear" w:color="auto" w:fill="auto"/>
            <w:tcMar>
              <w:top w:w="23" w:type="dxa"/>
              <w:left w:w="23" w:type="dxa"/>
              <w:bottom w:w="23" w:type="dxa"/>
              <w:right w:w="23"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086"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临时停车</w:t>
            </w:r>
          </w:p>
        </w:tc>
        <w:tc>
          <w:tcPr>
            <w:tcW w:w="3420" w:type="dxa"/>
            <w:gridSpan w:val="2"/>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XX元</w:t>
            </w:r>
          </w:p>
        </w:tc>
        <w:tc>
          <w:tcPr>
            <w:tcW w:w="2704" w:type="dxa"/>
            <w:vMerge w:val="continue"/>
            <w:tcBorders>
              <w:top w:val="nil"/>
              <w:left w:val="single" w:color="auto" w:sz="4" w:space="0"/>
              <w:bottom w:val="nil"/>
              <w:right w:val="single" w:color="auto" w:sz="6" w:space="0"/>
            </w:tcBorders>
            <w:shd w:val="clear" w:color="auto" w:fill="auto"/>
            <w:tcMar>
              <w:top w:w="23" w:type="dxa"/>
              <w:left w:w="45" w:type="dxa"/>
              <w:bottom w:w="23"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2201" w:type="dxa"/>
            <w:gridSpan w:val="2"/>
            <w:vMerge w:val="restart"/>
            <w:tcBorders>
              <w:top w:val="single" w:color="auto" w:sz="4" w:space="0"/>
              <w:left w:val="single" w:color="auto" w:sz="6" w:space="0"/>
              <w:bottom w:val="nil"/>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9座以上乘座车</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业主包月</w:t>
            </w:r>
          </w:p>
        </w:tc>
        <w:tc>
          <w:tcPr>
            <w:tcW w:w="3420" w:type="dxa"/>
            <w:gridSpan w:val="2"/>
            <w:tcBorders>
              <w:top w:val="single" w:color="auto" w:sz="4" w:space="0"/>
              <w:left w:val="single" w:color="auto" w:sz="4" w:space="0"/>
              <w:bottom w:val="single" w:color="auto" w:sz="4"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XX元</w:t>
            </w:r>
          </w:p>
        </w:tc>
        <w:tc>
          <w:tcPr>
            <w:tcW w:w="2704" w:type="dxa"/>
            <w:vMerge w:val="continue"/>
            <w:tcBorders>
              <w:top w:val="nil"/>
              <w:left w:val="single" w:color="auto" w:sz="4" w:space="0"/>
              <w:bottom w:val="nil"/>
              <w:right w:val="single" w:color="auto" w:sz="6" w:space="0"/>
            </w:tcBorders>
            <w:shd w:val="clear" w:color="auto" w:fill="auto"/>
            <w:tcMar>
              <w:top w:w="23" w:type="dxa"/>
              <w:left w:w="45" w:type="dxa"/>
              <w:bottom w:w="23"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r>
        <w:tblPrEx>
          <w:tblBorders>
            <w:top w:val="single" w:color="auto" w:sz="6" w:space="0"/>
            <w:left w:val="single" w:color="auto" w:sz="6" w:space="0"/>
            <w:bottom w:val="none" w:color="auto" w:sz="0"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2201" w:type="dxa"/>
            <w:gridSpan w:val="2"/>
            <w:vMerge w:val="continue"/>
            <w:tcBorders>
              <w:top w:val="nil"/>
              <w:left w:val="single" w:color="auto" w:sz="6" w:space="0"/>
              <w:bottom w:val="single" w:color="000000" w:sz="6" w:space="0"/>
              <w:right w:val="single" w:color="auto" w:sz="4" w:space="0"/>
            </w:tcBorders>
            <w:shd w:val="clear" w:color="auto" w:fill="auto"/>
            <w:tcMar>
              <w:top w:w="23" w:type="dxa"/>
              <w:left w:w="23" w:type="dxa"/>
              <w:bottom w:w="23" w:type="dxa"/>
              <w:right w:w="23"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c>
          <w:tcPr>
            <w:tcW w:w="1086" w:type="dxa"/>
            <w:tcBorders>
              <w:top w:val="single" w:color="auto" w:sz="4" w:space="0"/>
              <w:left w:val="single" w:color="auto" w:sz="4" w:space="0"/>
              <w:bottom w:val="single" w:color="auto" w:sz="6"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临时停车</w:t>
            </w:r>
          </w:p>
        </w:tc>
        <w:tc>
          <w:tcPr>
            <w:tcW w:w="3420" w:type="dxa"/>
            <w:gridSpan w:val="2"/>
            <w:tcBorders>
              <w:top w:val="single" w:color="auto" w:sz="4" w:space="0"/>
              <w:left w:val="single" w:color="auto" w:sz="4" w:space="0"/>
              <w:bottom w:val="single" w:color="auto" w:sz="6" w:space="0"/>
              <w:right w:val="single" w:color="auto" w:sz="4" w:space="0"/>
            </w:tcBorders>
            <w:shd w:val="clear" w:color="auto" w:fill="auto"/>
            <w:tcMar>
              <w:top w:w="23" w:type="dxa"/>
              <w:left w:w="23" w:type="dxa"/>
              <w:bottom w:w="23" w:type="dxa"/>
              <w:right w:w="23" w:type="dxa"/>
            </w:tcMar>
            <w:vAlign w:val="center"/>
          </w:tcPr>
          <w:p>
            <w:pPr>
              <w:pStyle w:val="12"/>
              <w:ind w:firstLine="0" w:firstLineChars="0"/>
              <w:jc w:val="center"/>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XX元</w:t>
            </w:r>
          </w:p>
        </w:tc>
        <w:tc>
          <w:tcPr>
            <w:tcW w:w="2704" w:type="dxa"/>
            <w:vMerge w:val="continue"/>
            <w:tcBorders>
              <w:top w:val="nil"/>
              <w:left w:val="single" w:color="auto" w:sz="4" w:space="0"/>
              <w:bottom w:val="single" w:color="000000" w:sz="6" w:space="0"/>
              <w:right w:val="single" w:color="auto" w:sz="6" w:space="0"/>
            </w:tcBorders>
            <w:shd w:val="clear" w:color="auto" w:fill="auto"/>
            <w:tcMar>
              <w:top w:w="23" w:type="dxa"/>
              <w:left w:w="45" w:type="dxa"/>
              <w:bottom w:w="23" w:type="dxa"/>
              <w:right w:w="45" w:type="dxa"/>
            </w:tcMar>
            <w:vAlign w:val="center"/>
          </w:tcPr>
          <w:p>
            <w:pPr>
              <w:ind w:firstLine="0" w:firstLineChars="0"/>
              <w:rPr>
                <w:rFonts w:hint="default" w:ascii="仿宋_GB2312" w:hAnsi="Times New Roman" w:eastAsia="仿宋_GB2312" w:cs="Times New Roman"/>
                <w:kern w:val="2"/>
                <w:sz w:val="28"/>
                <w:szCs w:val="28"/>
                <w:lang w:val="en-US" w:eastAsia="zh-CN" w:bidi="ar-SA"/>
              </w:rPr>
            </w:pPr>
          </w:p>
        </w:tc>
      </w:tr>
    </w:tbl>
    <w:p>
      <w:pPr>
        <w:pStyle w:val="12"/>
        <w:rPr>
          <w:rFonts w:hint="default" w:ascii="仿宋_GB2312" w:hAnsi="Times New Roman" w:eastAsia="仿宋_GB2312" w:cs="Times New Roman"/>
          <w:kern w:val="2"/>
          <w:sz w:val="32"/>
          <w:szCs w:val="32"/>
          <w:lang w:val="en-US" w:eastAsia="zh-CN" w:bidi="ar-SA"/>
        </w:rPr>
      </w:pPr>
    </w:p>
    <w:p>
      <w:pPr>
        <w:rPr>
          <w:rFonts w:hint="default" w:ascii="仿宋_GB2312" w:hAnsi="Times New Roman" w:eastAsia="仿宋_GB2312" w:cs="Times New Roman"/>
          <w:kern w:val="2"/>
          <w:sz w:val="32"/>
          <w:szCs w:val="32"/>
          <w:lang w:val="en-US" w:eastAsia="zh-CN" w:bidi="ar-SA"/>
        </w:rPr>
        <w:sectPr>
          <w:pgSz w:w="11907" w:h="16839"/>
          <w:pgMar w:top="1701" w:right="1247" w:bottom="1701" w:left="1247" w:header="720" w:footer="720" w:gutter="0"/>
          <w:cols w:space="720" w:num="1"/>
        </w:sectPr>
      </w:pPr>
    </w:p>
    <w:p>
      <w:pPr>
        <w:pStyle w:val="8"/>
        <w:jc w:val="center"/>
        <w:rPr>
          <w:rFonts w:hint="default" w:ascii="仿宋_GB2312" w:hAnsi="Times New Roman" w:eastAsia="仿宋_GB2312" w:cs="Times New Roman"/>
          <w:kern w:val="2"/>
          <w:sz w:val="32"/>
          <w:szCs w:val="32"/>
          <w:lang w:val="en-US" w:eastAsia="zh-CN" w:bidi="ar-SA"/>
        </w:rPr>
      </w:pPr>
      <w:r>
        <w:rPr>
          <w:rFonts w:hint="default" w:ascii="方正小标宋简体" w:hAnsi="Times New Roman" w:eastAsia="方正小标宋简体" w:cs="Times New Roman"/>
          <w:kern w:val="2"/>
          <w:sz w:val="36"/>
          <w:szCs w:val="36"/>
          <w:lang w:val="en-US" w:eastAsia="zh-CN" w:bidi="ar-SA"/>
        </w:rPr>
        <w:t>张掖市住宅小区机动车停放服务收费公示牌制作说明</w:t>
      </w:r>
    </w:p>
    <w:p>
      <w:pPr>
        <w:pStyle w:val="4"/>
        <w:rPr>
          <w:rFonts w:hint="default" w:ascii="仿宋_GB2312" w:hAnsi="Times New Roman" w:eastAsia="仿宋_GB2312" w:cs="Times New Roman"/>
          <w:b/>
          <w:bCs/>
          <w:kern w:val="2"/>
          <w:sz w:val="32"/>
          <w:szCs w:val="32"/>
          <w:lang w:val="en-US" w:eastAsia="zh-CN" w:bidi="ar-SA"/>
        </w:rPr>
      </w:pPr>
    </w:p>
    <w:p>
      <w:pPr>
        <w:pStyle w:val="4"/>
        <w:rPr>
          <w:rFonts w:hint="default" w:ascii="仿宋_GB2312" w:hAnsi="Times New Roman" w:eastAsia="仿宋_GB2312" w:cs="Times New Roman"/>
          <w:b/>
          <w:bCs/>
          <w:kern w:val="2"/>
          <w:sz w:val="32"/>
          <w:szCs w:val="32"/>
          <w:lang w:val="en-US" w:eastAsia="zh-CN" w:bidi="ar-SA"/>
        </w:rPr>
      </w:pPr>
      <w:bookmarkStart w:id="0" w:name="_GoBack"/>
      <w:bookmarkEnd w:id="0"/>
      <w:r>
        <w:rPr>
          <w:rFonts w:hint="default" w:ascii="仿宋_GB2312" w:hAnsi="Times New Roman" w:eastAsia="仿宋_GB2312" w:cs="Times New Roman"/>
          <w:b/>
          <w:bCs/>
          <w:kern w:val="2"/>
          <w:sz w:val="32"/>
          <w:szCs w:val="32"/>
          <w:lang w:val="en-US" w:eastAsia="zh-CN" w:bidi="ar-SA"/>
        </w:rPr>
        <w:t>一、公示牌格式要求</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尺寸：高120、宽90cm，场地较大时，可放大尺寸；</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颜色：蓝底白字白线框；</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字体：见“公示牌（式样）”确定的字体。</w:t>
      </w:r>
    </w:p>
    <w:p>
      <w:pPr>
        <w:pStyle w:val="4"/>
        <w:rPr>
          <w:rFonts w:hint="default" w:ascii="仿宋_GB2312" w:hAnsi="Times New Roman" w:eastAsia="仿宋_GB2312" w:cs="Times New Roman"/>
          <w:b/>
          <w:bCs/>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二、栏目填写要求</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1、“服务电话”栏：为物业服务企业的联系电话。</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2、“车位类别”栏：按张掖市住宅小区机动车停放服务收费办法划分的车位类别，简化填写小区“露天停车位”、“车棚停车位”、“地下停车位（车库）”、“机械立体停车位”。</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3、“价格管理方式”栏：不具备协商议价条件的小区，执行政府定价，填写“政府定价”；具备协商议价条件的小区，执行约定的价格，填写“市场调节价”。</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4、“收费标准”栏：不具备协商议价条件的小区，执行政府定价，根据“车位类别”对应填写政府制定的收费标准，具体标准见《张掖市住宅小区机动车停放服务收费管理办法》；具备协商议价条件的小区，执行约定的价格，填写约定的收费标准。</w:t>
      </w:r>
    </w:p>
    <w:p>
      <w:pPr>
        <w:pStyle w:val="4"/>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5、“相关说明”栏：执行政府定价的，填写“临时停车半小时内不收费，不足1小时按1小时计算，超过24小时重新计时累计计费”；执行市场调节价的，企业可根据情况对如何收费做进一步的说明。</w:t>
      </w:r>
    </w:p>
    <w:p>
      <w:pPr>
        <w:pStyle w:val="4"/>
        <w:rPr>
          <w:rFonts w:hint="default" w:ascii="仿宋_GB2312" w:hAnsi="Times New Roman" w:eastAsia="仿宋_GB2312" w:cs="Times New Roman"/>
          <w:kern w:val="2"/>
          <w:sz w:val="32"/>
          <w:szCs w:val="32"/>
          <w:lang w:val="en-US" w:eastAsia="zh-CN" w:bidi="ar-SA"/>
        </w:rPr>
      </w:pPr>
    </w:p>
    <w:sectPr>
      <w:pgSz w:w="11906" w:h="16838"/>
      <w:pgMar w:top="2098" w:right="1474"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NEU-BZ">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E70FE"/>
    <w:rsid w:val="09EF772D"/>
    <w:rsid w:val="0A627D82"/>
    <w:rsid w:val="2C8E70FE"/>
    <w:rsid w:val="339F38BF"/>
    <w:rsid w:val="5DF024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4.5"/>
    <w:basedOn w:val="5"/>
    <w:qFormat/>
    <w:uiPriority w:val="0"/>
    <w:pPr>
      <w:ind w:firstLineChars="200"/>
    </w:pPr>
  </w:style>
  <w:style w:type="paragraph" w:customStyle="1" w:styleId="5">
    <w:name w:val="[系统文字]"/>
    <w:uiPriority w:val="0"/>
    <w:pPr>
      <w:spacing w:before="0" w:after="0"/>
      <w:ind w:left="0" w:right="0" w:firstLine="0" w:firstLineChars="0"/>
      <w:jc w:val="left"/>
    </w:pPr>
    <w:rPr>
      <w:rFonts w:hAnsi="NEU-BZ" w:asciiTheme="minorHAnsi" w:eastAsiaTheme="minorEastAsia" w:cstheme="minorBidi"/>
      <w:sz w:val="22"/>
      <w:szCs w:val="22"/>
      <w:lang w:val="en-US" w:eastAsia="zh-CN" w:bidi="ar-SA"/>
    </w:rPr>
  </w:style>
  <w:style w:type="character" w:customStyle="1" w:styleId="6">
    <w:name w:val="文字样式3 拷贝"/>
    <w:qFormat/>
    <w:uiPriority w:val="0"/>
    <w:rPr>
      <w:sz w:val="22"/>
      <w:szCs w:val="22"/>
    </w:rPr>
  </w:style>
  <w:style w:type="paragraph" w:customStyle="1" w:styleId="7">
    <w:name w:val="黑体"/>
    <w:basedOn w:val="5"/>
    <w:qFormat/>
    <w:uiPriority w:val="0"/>
    <w:pPr>
      <w:ind w:firstLineChars="200"/>
    </w:pPr>
  </w:style>
  <w:style w:type="paragraph" w:customStyle="1" w:styleId="8">
    <w:name w:val="小标"/>
    <w:basedOn w:val="5"/>
    <w:qFormat/>
    <w:uiPriority w:val="0"/>
    <w:pPr>
      <w:jc w:val="center"/>
    </w:pPr>
  </w:style>
  <w:style w:type="paragraph" w:customStyle="1" w:styleId="9">
    <w:name w:val="[基本段落]"/>
    <w:basedOn w:val="5"/>
    <w:qFormat/>
    <w:uiPriority w:val="0"/>
  </w:style>
  <w:style w:type="character" w:customStyle="1" w:styleId="10">
    <w:name w:val="文字样式4 拷贝"/>
    <w:qFormat/>
    <w:uiPriority w:val="0"/>
    <w:rPr>
      <w:rFonts w:hint="default" w:ascii="方正书宋_GBK" w:hAnsi="方正书宋_GBK"/>
      <w:sz w:val="22"/>
      <w:szCs w:val="22"/>
    </w:rPr>
  </w:style>
  <w:style w:type="paragraph" w:customStyle="1" w:styleId="11">
    <w:name w:val="Normal_wrd10"/>
    <w:basedOn w:val="5"/>
    <w:qFormat/>
    <w:uiPriority w:val="0"/>
  </w:style>
  <w:style w:type="paragraph" w:customStyle="1" w:styleId="12">
    <w:name w:val="Normal_wrd7"/>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2021-08-23T01:38:00Z</dcterms:created>
  <dc:creator>英子</dc:creator>
  <cp:lastModifiedBy>英子</cp:lastModifiedBy>
  <dcterms:modified xsi:type="dcterms:W3CDTF">2021-08-23T02:38:16Z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50D8B5EAFA2C48CFB9D69B3C09ADA4B5</vt:lpwstr>
  </property>
</Properties>
</file>