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FEC9B7">
      <w:pPr>
        <w:pStyle w:val="13"/>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jc w:val="left"/>
        <w:textAlignment w:val="auto"/>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eastAsia="zh-CN"/>
        </w:rPr>
        <w:t>附件</w:t>
      </w:r>
      <w:r>
        <w:rPr>
          <w:rFonts w:hint="eastAsia" w:ascii="黑体" w:hAnsi="黑体" w:eastAsia="黑体" w:cs="黑体"/>
          <w:color w:val="auto"/>
          <w:sz w:val="32"/>
          <w:szCs w:val="32"/>
          <w:highlight w:val="none"/>
          <w:lang w:val="en-US" w:eastAsia="zh-CN"/>
        </w:rPr>
        <w:t>1</w:t>
      </w:r>
    </w:p>
    <w:p w14:paraId="43BE64E8">
      <w:pPr>
        <w:pStyle w:val="13"/>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jc w:val="center"/>
        <w:textAlignment w:val="auto"/>
        <w:rPr>
          <w:rFonts w:hint="eastAsia" w:ascii="方正小标宋简体" w:hAnsi="方正小标宋简体" w:eastAsia="方正小标宋简体" w:cs="方正小标宋简体"/>
          <w:color w:val="auto"/>
          <w:sz w:val="44"/>
          <w:szCs w:val="44"/>
          <w:highlight w:val="none"/>
          <w:lang w:eastAsia="zh-CN"/>
        </w:rPr>
      </w:pPr>
    </w:p>
    <w:p w14:paraId="031CD8FE">
      <w:pPr>
        <w:pStyle w:val="13"/>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jc w:val="center"/>
        <w:textAlignment w:val="auto"/>
        <w:rPr>
          <w:rFonts w:hint="eastAsia" w:ascii="方正小标宋简体" w:hAnsi="方正小标宋简体" w:eastAsia="方正小标宋简体" w:cs="方正小标宋简体"/>
          <w:color w:val="auto"/>
          <w:sz w:val="44"/>
          <w:szCs w:val="44"/>
          <w:highlight w:val="none"/>
          <w:lang w:eastAsia="zh-CN"/>
        </w:rPr>
      </w:pPr>
      <w:r>
        <w:rPr>
          <w:rFonts w:hint="eastAsia" w:ascii="方正小标宋简体" w:hAnsi="方正小标宋简体" w:eastAsia="方正小标宋简体" w:cs="方正小标宋简体"/>
          <w:color w:val="auto"/>
          <w:sz w:val="44"/>
          <w:szCs w:val="44"/>
          <w:highlight w:val="none"/>
          <w:lang w:eastAsia="zh-CN"/>
        </w:rPr>
        <w:t>张掖市城市管理条例（草案）</w:t>
      </w:r>
    </w:p>
    <w:p w14:paraId="236DEBC0">
      <w:pPr>
        <w:pStyle w:val="13"/>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jc w:val="center"/>
        <w:textAlignment w:val="auto"/>
        <w:rPr>
          <w:rFonts w:hint="eastAsia" w:ascii="楷体_GB2312" w:hAnsi="楷体_GB2312" w:eastAsia="楷体_GB2312" w:cs="楷体_GB2312"/>
          <w:color w:val="auto"/>
          <w:sz w:val="32"/>
          <w:szCs w:val="32"/>
          <w:highlight w:val="none"/>
          <w:lang w:eastAsia="zh-CN"/>
        </w:rPr>
      </w:pPr>
      <w:r>
        <w:rPr>
          <w:rFonts w:hint="eastAsia" w:ascii="楷体_GB2312" w:hAnsi="楷体_GB2312" w:eastAsia="楷体_GB2312" w:cs="楷体_GB2312"/>
          <w:color w:val="auto"/>
          <w:sz w:val="32"/>
          <w:szCs w:val="32"/>
          <w:highlight w:val="none"/>
          <w:lang w:eastAsia="zh-CN"/>
        </w:rPr>
        <w:t>（审查评估稿）</w:t>
      </w:r>
    </w:p>
    <w:p w14:paraId="1FBB73E2">
      <w:pPr>
        <w:pStyle w:val="18"/>
        <w:keepNext w:val="0"/>
        <w:keepLines w:val="0"/>
        <w:pageBreakBefore w:val="0"/>
        <w:widowControl w:val="0"/>
        <w:kinsoku/>
        <w:wordWrap/>
        <w:overflowPunct/>
        <w:topLinePunct w:val="0"/>
        <w:autoSpaceDE/>
        <w:autoSpaceDN/>
        <w:bidi w:val="0"/>
        <w:spacing w:line="600" w:lineRule="exact"/>
        <w:rPr>
          <w:rFonts w:hint="eastAsia"/>
          <w:color w:val="auto"/>
          <w:sz w:val="32"/>
          <w:szCs w:val="32"/>
          <w:highlight w:val="none"/>
          <w:lang w:eastAsia="zh-CN"/>
        </w:rPr>
      </w:pPr>
    </w:p>
    <w:p w14:paraId="42E843D4">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eastAsia" w:ascii="黑体" w:hAnsi="黑体" w:eastAsia="黑体" w:cs="黑体"/>
          <w:color w:val="auto"/>
          <w:sz w:val="32"/>
          <w:szCs w:val="32"/>
          <w:highlight w:val="none"/>
          <w:lang w:eastAsia="zh-CN"/>
        </w:rPr>
      </w:pPr>
      <w:r>
        <w:rPr>
          <w:rFonts w:hint="eastAsia" w:ascii="黑体" w:hAnsi="黑体" w:eastAsia="黑体" w:cs="黑体"/>
          <w:color w:val="auto"/>
          <w:sz w:val="32"/>
          <w:szCs w:val="32"/>
          <w:highlight w:val="none"/>
          <w:lang w:eastAsia="zh-CN"/>
        </w:rPr>
        <w:t>目</w:t>
      </w:r>
      <w:r>
        <w:rPr>
          <w:rFonts w:hint="eastAsia" w:ascii="黑体" w:hAnsi="黑体" w:eastAsia="黑体" w:cs="黑体"/>
          <w:color w:val="auto"/>
          <w:sz w:val="32"/>
          <w:szCs w:val="32"/>
          <w:highlight w:val="none"/>
          <w:lang w:val="en-US" w:eastAsia="zh-CN"/>
        </w:rPr>
        <w:t xml:space="preserve">  </w:t>
      </w:r>
      <w:r>
        <w:rPr>
          <w:rFonts w:hint="eastAsia" w:ascii="黑体" w:hAnsi="黑体" w:eastAsia="黑体" w:cs="黑体"/>
          <w:color w:val="auto"/>
          <w:sz w:val="32"/>
          <w:szCs w:val="32"/>
          <w:highlight w:val="none"/>
          <w:lang w:eastAsia="zh-CN"/>
        </w:rPr>
        <w:t>录</w:t>
      </w:r>
    </w:p>
    <w:p w14:paraId="6E535DAF">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第一章　总　则</w:t>
      </w:r>
    </w:p>
    <w:p w14:paraId="3F923B25">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第二章　城市管理规定</w:t>
      </w:r>
    </w:p>
    <w:p w14:paraId="08823653">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第三章　城市管理行政执法</w:t>
      </w:r>
    </w:p>
    <w:p w14:paraId="2F642F99">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第四章　法律责任</w:t>
      </w:r>
    </w:p>
    <w:p w14:paraId="2A59B267">
      <w:pPr>
        <w:pStyle w:val="14"/>
        <w:keepNext w:val="0"/>
        <w:keepLines w:val="0"/>
        <w:pageBreakBefore w:val="0"/>
        <w:widowControl w:val="0"/>
        <w:kinsoku/>
        <w:wordWrap/>
        <w:overflowPunct/>
        <w:topLinePunct w:val="0"/>
        <w:autoSpaceDE/>
        <w:autoSpaceDN/>
        <w:bidi w:val="0"/>
        <w:spacing w:after="0" w:line="600" w:lineRule="exact"/>
        <w:ind w:left="0" w:leftChars="0" w:firstLine="640" w:firstLineChars="200"/>
        <w:jc w:val="both"/>
        <w:rPr>
          <w:rFonts w:hint="default"/>
          <w:color w:val="auto"/>
          <w:sz w:val="32"/>
          <w:szCs w:val="32"/>
          <w:highlight w:val="none"/>
          <w:lang w:val="en-US" w:eastAsia="zh-CN"/>
        </w:rPr>
      </w:pPr>
      <w:r>
        <w:rPr>
          <w:rFonts w:hint="eastAsia" w:ascii="黑体" w:hAnsi="黑体" w:eastAsia="黑体" w:cs="黑体"/>
          <w:color w:val="auto"/>
          <w:sz w:val="32"/>
          <w:szCs w:val="32"/>
          <w:highlight w:val="none"/>
          <w:lang w:val="en-US" w:eastAsia="zh-CN"/>
        </w:rPr>
        <w:t>第五章  附则</w:t>
      </w:r>
    </w:p>
    <w:p w14:paraId="36FC004C">
      <w:pPr>
        <w:pStyle w:val="9"/>
        <w:keepNext w:val="0"/>
        <w:keepLines w:val="0"/>
        <w:pageBreakBefore w:val="0"/>
        <w:widowControl w:val="0"/>
        <w:kinsoku/>
        <w:wordWrap/>
        <w:overflowPunct/>
        <w:topLinePunct w:val="0"/>
        <w:autoSpaceDE/>
        <w:autoSpaceDN/>
        <w:bidi w:val="0"/>
        <w:spacing w:before="0" w:after="0" w:line="600" w:lineRule="exact"/>
        <w:rPr>
          <w:rFonts w:hint="eastAsia"/>
          <w:color w:val="auto"/>
          <w:sz w:val="32"/>
          <w:szCs w:val="32"/>
          <w:highlight w:val="none"/>
          <w:lang w:eastAsia="zh-CN"/>
        </w:rPr>
      </w:pPr>
    </w:p>
    <w:p w14:paraId="1351B841">
      <w:pPr>
        <w:pStyle w:val="3"/>
        <w:keepNext w:val="0"/>
        <w:keepLines w:val="0"/>
        <w:pageBreakBefore w:val="0"/>
        <w:widowControl w:val="0"/>
        <w:kinsoku/>
        <w:wordWrap/>
        <w:overflowPunct/>
        <w:topLinePunct w:val="0"/>
        <w:autoSpaceDE/>
        <w:autoSpaceDN/>
        <w:bidi w:val="0"/>
        <w:adjustRightInd/>
        <w:snapToGrid/>
        <w:spacing w:before="0" w:beforeLines="0" w:after="0" w:afterLines="0" w:line="600" w:lineRule="exact"/>
        <w:jc w:val="center"/>
        <w:textAlignment w:val="auto"/>
        <w:rPr>
          <w:rFonts w:hint="eastAsia"/>
          <w:b w:val="0"/>
          <w:bCs/>
          <w:color w:val="auto"/>
          <w:spacing w:val="0"/>
          <w:sz w:val="32"/>
          <w:szCs w:val="32"/>
          <w:highlight w:val="none"/>
          <w:lang w:val="en-US" w:eastAsia="zh-CN"/>
        </w:rPr>
      </w:pPr>
      <w:r>
        <w:rPr>
          <w:rFonts w:hint="eastAsia"/>
          <w:b w:val="0"/>
          <w:bCs/>
          <w:color w:val="auto"/>
          <w:spacing w:val="0"/>
          <w:sz w:val="32"/>
          <w:szCs w:val="32"/>
          <w:highlight w:val="none"/>
          <w:lang w:eastAsia="zh-CN"/>
        </w:rPr>
        <w:t>第一章</w:t>
      </w:r>
      <w:r>
        <w:rPr>
          <w:rFonts w:hint="eastAsia"/>
          <w:b w:val="0"/>
          <w:bCs/>
          <w:color w:val="auto"/>
          <w:spacing w:val="0"/>
          <w:sz w:val="32"/>
          <w:szCs w:val="32"/>
          <w:highlight w:val="none"/>
          <w:lang w:val="en-US" w:eastAsia="zh-CN"/>
        </w:rPr>
        <w:t xml:space="preserve">  总则</w:t>
      </w:r>
    </w:p>
    <w:p w14:paraId="0C1D8686">
      <w:pPr>
        <w:keepNext w:val="0"/>
        <w:keepLines w:val="0"/>
        <w:pageBreakBefore w:val="0"/>
        <w:widowControl w:val="0"/>
        <w:kinsoku/>
        <w:wordWrap/>
        <w:overflowPunct/>
        <w:topLinePunct w:val="0"/>
        <w:autoSpaceDE/>
        <w:autoSpaceDN/>
        <w:bidi w:val="0"/>
        <w:adjustRightInd/>
        <w:snapToGrid/>
        <w:spacing w:line="600" w:lineRule="exact"/>
        <w:ind w:left="0" w:right="0" w:firstLine="643" w:firstLineChars="200"/>
        <w:jc w:val="both"/>
        <w:textAlignment w:val="auto"/>
        <w:outlineLvl w:val="9"/>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b/>
          <w:bCs/>
          <w:color w:val="auto"/>
          <w:spacing w:val="0"/>
          <w:sz w:val="32"/>
          <w:szCs w:val="32"/>
          <w:highlight w:val="none"/>
          <w:u w:val="none"/>
        </w:rPr>
        <w:t>第一条</w:t>
      </w:r>
      <w:r>
        <w:rPr>
          <w:rFonts w:hint="eastAsia" w:ascii="仿宋_GB2312" w:hAnsi="仿宋_GB2312" w:eastAsia="仿宋_GB2312" w:cs="仿宋_GB2312"/>
          <w:color w:val="auto"/>
          <w:spacing w:val="0"/>
          <w:sz w:val="32"/>
          <w:szCs w:val="32"/>
          <w:highlight w:val="none"/>
          <w:u w:val="none"/>
          <w:lang w:val="en-US" w:eastAsia="zh-CN"/>
        </w:rPr>
        <w:t xml:space="preserve">  </w:t>
      </w:r>
      <w:r>
        <w:rPr>
          <w:rFonts w:hint="eastAsia" w:ascii="仿宋_GB2312" w:hAnsi="仿宋_GB2312" w:eastAsia="仿宋_GB2312" w:cs="仿宋_GB2312"/>
          <w:color w:val="auto"/>
          <w:spacing w:val="0"/>
          <w:sz w:val="32"/>
          <w:szCs w:val="32"/>
          <w:highlight w:val="none"/>
          <w:u w:val="none"/>
        </w:rPr>
        <w:t>为了规范城市管理，提高城市公共服务水平，</w:t>
      </w:r>
      <w:r>
        <w:rPr>
          <w:rFonts w:hint="eastAsia" w:ascii="仿宋_GB2312" w:hAnsi="仿宋_GB2312" w:eastAsia="仿宋_GB2312" w:cs="仿宋_GB2312"/>
          <w:b w:val="0"/>
          <w:bCs w:val="0"/>
          <w:color w:val="auto"/>
          <w:spacing w:val="0"/>
          <w:sz w:val="32"/>
          <w:szCs w:val="32"/>
          <w:highlight w:val="none"/>
          <w:u w:val="none"/>
          <w:lang w:val="en-US" w:eastAsia="zh-CN"/>
        </w:rPr>
        <w:t>建设创新、宜居、美丽、韧性、文明、智慧的现代化城市环境，推动城市高质量发展，</w:t>
      </w:r>
      <w:r>
        <w:rPr>
          <w:rFonts w:hint="eastAsia" w:ascii="仿宋_GB2312" w:hAnsi="仿宋_GB2312" w:eastAsia="仿宋_GB2312" w:cs="仿宋_GB2312"/>
          <w:color w:val="auto"/>
          <w:spacing w:val="0"/>
          <w:sz w:val="32"/>
          <w:szCs w:val="32"/>
          <w:highlight w:val="none"/>
          <w:u w:val="none"/>
        </w:rPr>
        <w:t>根据有关法律、法</w:t>
      </w:r>
      <w:r>
        <w:rPr>
          <w:rFonts w:hint="eastAsia" w:ascii="仿宋_GB2312" w:hAnsi="仿宋_GB2312" w:eastAsia="仿宋_GB2312" w:cs="仿宋_GB2312"/>
          <w:color w:val="auto"/>
          <w:spacing w:val="0"/>
          <w:sz w:val="32"/>
          <w:szCs w:val="32"/>
          <w:highlight w:val="none"/>
        </w:rPr>
        <w:t>规，结合本市实际，制定本条例。</w:t>
      </w:r>
    </w:p>
    <w:p w14:paraId="7438727C">
      <w:pPr>
        <w:keepNext w:val="0"/>
        <w:keepLines w:val="0"/>
        <w:pageBreakBefore w:val="0"/>
        <w:widowControl w:val="0"/>
        <w:kinsoku/>
        <w:wordWrap/>
        <w:overflowPunct/>
        <w:topLinePunct w:val="0"/>
        <w:autoSpaceDE/>
        <w:autoSpaceDN/>
        <w:bidi w:val="0"/>
        <w:adjustRightInd/>
        <w:snapToGrid/>
        <w:spacing w:line="600" w:lineRule="exact"/>
        <w:ind w:left="0" w:right="0" w:firstLine="643" w:firstLineChars="200"/>
        <w:jc w:val="both"/>
        <w:textAlignment w:val="auto"/>
        <w:outlineLvl w:val="9"/>
        <w:rPr>
          <w:rFonts w:hint="eastAsia" w:ascii="仿宋_GB2312" w:hAnsi="仿宋_GB2312" w:eastAsia="仿宋_GB2312" w:cs="仿宋_GB2312"/>
          <w:color w:val="auto"/>
          <w:spacing w:val="0"/>
          <w:sz w:val="32"/>
          <w:szCs w:val="32"/>
          <w:highlight w:val="none"/>
          <w:lang w:eastAsia="zh-CN"/>
        </w:rPr>
      </w:pPr>
      <w:r>
        <w:rPr>
          <w:rFonts w:hint="eastAsia" w:ascii="仿宋_GB2312" w:hAnsi="仿宋_GB2312" w:eastAsia="仿宋_GB2312" w:cs="仿宋_GB2312"/>
          <w:b/>
          <w:bCs/>
          <w:color w:val="auto"/>
          <w:spacing w:val="0"/>
          <w:sz w:val="32"/>
          <w:szCs w:val="32"/>
          <w:highlight w:val="none"/>
        </w:rPr>
        <w:t>第</w:t>
      </w:r>
      <w:r>
        <w:rPr>
          <w:rFonts w:hint="eastAsia" w:ascii="仿宋_GB2312" w:hAnsi="仿宋_GB2312" w:eastAsia="仿宋_GB2312" w:cs="仿宋_GB2312"/>
          <w:b/>
          <w:bCs/>
          <w:color w:val="auto"/>
          <w:spacing w:val="0"/>
          <w:sz w:val="32"/>
          <w:szCs w:val="32"/>
          <w:highlight w:val="none"/>
          <w:lang w:eastAsia="zh-CN"/>
        </w:rPr>
        <w:t>二</w:t>
      </w:r>
      <w:r>
        <w:rPr>
          <w:rFonts w:hint="eastAsia" w:ascii="仿宋_GB2312" w:hAnsi="仿宋_GB2312" w:eastAsia="仿宋_GB2312" w:cs="仿宋_GB2312"/>
          <w:b/>
          <w:bCs/>
          <w:color w:val="auto"/>
          <w:spacing w:val="0"/>
          <w:sz w:val="32"/>
          <w:szCs w:val="32"/>
          <w:highlight w:val="none"/>
        </w:rPr>
        <w:t>条</w:t>
      </w:r>
      <w:r>
        <w:rPr>
          <w:rFonts w:hint="eastAsia" w:ascii="仿宋_GB2312" w:hAnsi="仿宋_GB2312" w:eastAsia="仿宋_GB2312" w:cs="仿宋_GB2312"/>
          <w:b/>
          <w:bCs/>
          <w:color w:val="auto"/>
          <w:spacing w:val="0"/>
          <w:sz w:val="32"/>
          <w:szCs w:val="32"/>
          <w:highlight w:val="none"/>
          <w:lang w:val="en-US" w:eastAsia="zh-CN"/>
        </w:rPr>
        <w:t xml:space="preserve"> </w:t>
      </w:r>
      <w:r>
        <w:rPr>
          <w:rFonts w:hint="eastAsia" w:ascii="仿宋_GB2312" w:hAnsi="仿宋_GB2312" w:eastAsia="仿宋_GB2312" w:cs="仿宋_GB2312"/>
          <w:color w:val="auto"/>
          <w:spacing w:val="0"/>
          <w:sz w:val="32"/>
          <w:szCs w:val="32"/>
          <w:highlight w:val="none"/>
          <w:lang w:val="en-US" w:eastAsia="zh-CN"/>
        </w:rPr>
        <w:t xml:space="preserve"> </w:t>
      </w:r>
      <w:r>
        <w:rPr>
          <w:rFonts w:hint="eastAsia" w:ascii="仿宋_GB2312" w:hAnsi="仿宋_GB2312" w:eastAsia="仿宋_GB2312" w:cs="仿宋_GB2312"/>
          <w:color w:val="auto"/>
          <w:spacing w:val="0"/>
          <w:sz w:val="32"/>
          <w:szCs w:val="32"/>
          <w:highlight w:val="none"/>
        </w:rPr>
        <w:t>本条例所称城市管理，</w:t>
      </w:r>
      <w:r>
        <w:rPr>
          <w:rFonts w:hint="eastAsia" w:ascii="仿宋_GB2312" w:hAnsi="仿宋_GB2312" w:eastAsia="仿宋_GB2312" w:cs="仿宋_GB2312"/>
          <w:color w:val="auto"/>
          <w:spacing w:val="0"/>
          <w:sz w:val="32"/>
          <w:szCs w:val="32"/>
          <w:highlight w:val="none"/>
          <w:lang w:eastAsia="zh-CN"/>
        </w:rPr>
        <w:t>是指市、县（区）人民政府及有关部门依法对城市规划建设、市容市貌、环境卫生、园林绿化、市政公用设施、生态环境及城市道路交通等公共事务和秩序实施的管理、服务行为。</w:t>
      </w:r>
    </w:p>
    <w:p w14:paraId="6876DF17">
      <w:pPr>
        <w:keepNext w:val="0"/>
        <w:keepLines w:val="0"/>
        <w:pageBreakBefore w:val="0"/>
        <w:widowControl w:val="0"/>
        <w:kinsoku/>
        <w:wordWrap/>
        <w:overflowPunct/>
        <w:topLinePunct w:val="0"/>
        <w:autoSpaceDE/>
        <w:autoSpaceDN/>
        <w:bidi w:val="0"/>
        <w:adjustRightInd/>
        <w:snapToGrid/>
        <w:spacing w:line="600" w:lineRule="exact"/>
        <w:ind w:left="0" w:right="0" w:firstLine="643" w:firstLineChars="200"/>
        <w:jc w:val="both"/>
        <w:textAlignment w:val="auto"/>
        <w:outlineLvl w:val="9"/>
        <w:rPr>
          <w:rFonts w:hint="eastAsia"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b/>
          <w:bCs/>
          <w:color w:val="auto"/>
          <w:spacing w:val="0"/>
          <w:sz w:val="32"/>
          <w:szCs w:val="32"/>
          <w:highlight w:val="none"/>
        </w:rPr>
        <w:t>第</w:t>
      </w:r>
      <w:r>
        <w:rPr>
          <w:rFonts w:hint="eastAsia" w:ascii="仿宋_GB2312" w:hAnsi="仿宋_GB2312" w:eastAsia="仿宋_GB2312" w:cs="仿宋_GB2312"/>
          <w:b/>
          <w:bCs/>
          <w:color w:val="auto"/>
          <w:spacing w:val="0"/>
          <w:sz w:val="32"/>
          <w:szCs w:val="32"/>
          <w:highlight w:val="none"/>
          <w:lang w:eastAsia="zh-CN"/>
        </w:rPr>
        <w:t>三</w:t>
      </w:r>
      <w:r>
        <w:rPr>
          <w:rFonts w:hint="eastAsia" w:ascii="仿宋_GB2312" w:hAnsi="仿宋_GB2312" w:eastAsia="仿宋_GB2312" w:cs="仿宋_GB2312"/>
          <w:b/>
          <w:bCs/>
          <w:color w:val="auto"/>
          <w:spacing w:val="0"/>
          <w:sz w:val="32"/>
          <w:szCs w:val="32"/>
          <w:highlight w:val="none"/>
        </w:rPr>
        <w:t>条</w:t>
      </w:r>
      <w:r>
        <w:rPr>
          <w:rFonts w:hint="eastAsia" w:ascii="仿宋_GB2312" w:hAnsi="仿宋_GB2312" w:eastAsia="仿宋_GB2312" w:cs="仿宋_GB2312"/>
          <w:color w:val="auto"/>
          <w:spacing w:val="0"/>
          <w:sz w:val="32"/>
          <w:szCs w:val="32"/>
          <w:highlight w:val="none"/>
          <w:lang w:val="en-US" w:eastAsia="zh-CN"/>
        </w:rPr>
        <w:t xml:space="preserve">  城市管理应当遵循政府主导、公众参与，以人为本、服务为先，分工协作、权责一致，依法治理、科学高效的原则。</w:t>
      </w:r>
    </w:p>
    <w:p w14:paraId="3A9AA064">
      <w:pPr>
        <w:keepNext w:val="0"/>
        <w:keepLines w:val="0"/>
        <w:pageBreakBefore w:val="0"/>
        <w:widowControl w:val="0"/>
        <w:kinsoku/>
        <w:wordWrap/>
        <w:overflowPunct/>
        <w:topLinePunct w:val="0"/>
        <w:autoSpaceDE/>
        <w:autoSpaceDN/>
        <w:bidi w:val="0"/>
        <w:adjustRightInd/>
        <w:snapToGrid/>
        <w:spacing w:line="600" w:lineRule="exact"/>
        <w:ind w:left="0" w:right="0" w:firstLine="643" w:firstLineChars="200"/>
        <w:jc w:val="both"/>
        <w:textAlignment w:val="auto"/>
        <w:rPr>
          <w:rFonts w:hint="eastAsia"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b/>
          <w:bCs/>
          <w:color w:val="auto"/>
          <w:spacing w:val="0"/>
          <w:sz w:val="32"/>
          <w:szCs w:val="32"/>
          <w:highlight w:val="none"/>
          <w:lang w:eastAsia="zh-CN"/>
        </w:rPr>
        <w:t>第四条</w:t>
      </w:r>
      <w:r>
        <w:rPr>
          <w:rFonts w:hint="eastAsia" w:ascii="仿宋_GB2312" w:hAnsi="仿宋_GB2312" w:eastAsia="仿宋_GB2312" w:cs="仿宋_GB2312"/>
          <w:color w:val="auto"/>
          <w:spacing w:val="0"/>
          <w:sz w:val="32"/>
          <w:szCs w:val="32"/>
          <w:highlight w:val="none"/>
          <w:lang w:val="en-US" w:eastAsia="zh-CN"/>
        </w:rPr>
        <w:t xml:space="preserve">  市人民政府统一领导全市城市管理工作，实行属地管理，建立以县（区）人民政府为主，乡镇人民政府（街道办事处）为基础，</w:t>
      </w:r>
      <w:r>
        <w:rPr>
          <w:rFonts w:hint="eastAsia" w:ascii="仿宋_GB2312" w:hAnsi="仿宋_GB2312" w:eastAsia="仿宋_GB2312" w:cs="仿宋_GB2312"/>
          <w:color w:val="auto"/>
          <w:spacing w:val="-6"/>
          <w:sz w:val="32"/>
          <w:szCs w:val="32"/>
          <w:highlight w:val="none"/>
        </w:rPr>
        <w:t>村（居）民委员会</w:t>
      </w:r>
      <w:r>
        <w:rPr>
          <w:rFonts w:hint="eastAsia" w:ascii="仿宋_GB2312" w:hAnsi="仿宋_GB2312" w:eastAsia="仿宋_GB2312" w:cs="仿宋_GB2312"/>
          <w:color w:val="auto"/>
          <w:spacing w:val="-6"/>
          <w:sz w:val="32"/>
          <w:szCs w:val="32"/>
          <w:highlight w:val="none"/>
          <w:lang w:eastAsia="zh-CN"/>
        </w:rPr>
        <w:t>为补充，</w:t>
      </w:r>
      <w:r>
        <w:rPr>
          <w:rFonts w:hint="eastAsia" w:ascii="仿宋_GB2312" w:hAnsi="仿宋_GB2312" w:eastAsia="仿宋_GB2312" w:cs="仿宋_GB2312"/>
          <w:color w:val="auto"/>
          <w:spacing w:val="0"/>
          <w:sz w:val="32"/>
          <w:szCs w:val="32"/>
          <w:highlight w:val="none"/>
          <w:lang w:val="en-US" w:eastAsia="zh-CN"/>
        </w:rPr>
        <w:t>部门联动、权责明晰的管理体制。</w:t>
      </w:r>
    </w:p>
    <w:p w14:paraId="5AE0DAD5">
      <w:pPr>
        <w:keepNext w:val="0"/>
        <w:keepLines w:val="0"/>
        <w:pageBreakBefore w:val="0"/>
        <w:widowControl w:val="0"/>
        <w:kinsoku/>
        <w:wordWrap/>
        <w:overflowPunct/>
        <w:topLinePunct w:val="0"/>
        <w:autoSpaceDE/>
        <w:autoSpaceDN/>
        <w:bidi w:val="0"/>
        <w:adjustRightInd/>
        <w:snapToGrid/>
        <w:spacing w:line="600" w:lineRule="exact"/>
        <w:ind w:left="0" w:right="0" w:firstLine="640" w:firstLineChars="200"/>
        <w:jc w:val="both"/>
        <w:textAlignment w:val="auto"/>
        <w:rPr>
          <w:rFonts w:hint="eastAsia"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color w:val="auto"/>
          <w:spacing w:val="0"/>
          <w:sz w:val="32"/>
          <w:szCs w:val="32"/>
          <w:highlight w:val="none"/>
          <w:lang w:val="en-US" w:eastAsia="zh-CN"/>
        </w:rPr>
        <w:t>市住房和城乡建设局（市城市管理行政执法局）为全市城市管理的行政主管部门，负责全市城市管理工作的业务指导、综合协调和行政执法等工作。</w:t>
      </w:r>
    </w:p>
    <w:p w14:paraId="2B0142F8">
      <w:pPr>
        <w:keepNext w:val="0"/>
        <w:keepLines w:val="0"/>
        <w:pageBreakBefore w:val="0"/>
        <w:widowControl w:val="0"/>
        <w:kinsoku/>
        <w:wordWrap/>
        <w:overflowPunct/>
        <w:topLinePunct w:val="0"/>
        <w:autoSpaceDE/>
        <w:autoSpaceDN/>
        <w:bidi w:val="0"/>
        <w:adjustRightInd/>
        <w:snapToGrid/>
        <w:spacing w:line="600" w:lineRule="exact"/>
        <w:ind w:left="0" w:right="0" w:firstLine="640" w:firstLineChars="200"/>
        <w:jc w:val="both"/>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lang w:eastAsia="zh-CN"/>
        </w:rPr>
        <w:t>县（区）</w:t>
      </w:r>
      <w:r>
        <w:rPr>
          <w:rFonts w:hint="eastAsia" w:ascii="仿宋_GB2312" w:hAnsi="仿宋_GB2312" w:eastAsia="仿宋_GB2312" w:cs="仿宋_GB2312"/>
          <w:color w:val="auto"/>
          <w:spacing w:val="0"/>
          <w:sz w:val="32"/>
          <w:szCs w:val="32"/>
          <w:highlight w:val="none"/>
        </w:rPr>
        <w:t>人民政府统筹</w:t>
      </w:r>
      <w:r>
        <w:rPr>
          <w:rFonts w:hint="eastAsia" w:ascii="仿宋_GB2312" w:hAnsi="仿宋_GB2312" w:eastAsia="仿宋_GB2312" w:cs="仿宋_GB2312"/>
          <w:color w:val="auto"/>
          <w:spacing w:val="0"/>
          <w:sz w:val="32"/>
          <w:szCs w:val="32"/>
          <w:highlight w:val="none"/>
          <w:lang w:eastAsia="zh-CN"/>
        </w:rPr>
        <w:t>领导</w:t>
      </w:r>
      <w:r>
        <w:rPr>
          <w:rFonts w:hint="eastAsia" w:ascii="仿宋_GB2312" w:hAnsi="仿宋_GB2312" w:eastAsia="仿宋_GB2312" w:cs="仿宋_GB2312"/>
          <w:color w:val="auto"/>
          <w:spacing w:val="0"/>
          <w:sz w:val="32"/>
          <w:szCs w:val="32"/>
          <w:highlight w:val="none"/>
        </w:rPr>
        <w:t>政府相关部门和乡镇人民政府（街道办事处）落实城市管理责任，组织开展辖区内城市管理</w:t>
      </w:r>
      <w:r>
        <w:rPr>
          <w:rFonts w:hint="eastAsia" w:ascii="仿宋_GB2312" w:hAnsi="仿宋_GB2312" w:eastAsia="仿宋_GB2312" w:cs="仿宋_GB2312"/>
          <w:color w:val="auto"/>
          <w:spacing w:val="0"/>
          <w:sz w:val="32"/>
          <w:szCs w:val="32"/>
          <w:highlight w:val="none"/>
          <w:lang w:eastAsia="zh-CN"/>
        </w:rPr>
        <w:t>工作</w:t>
      </w:r>
      <w:r>
        <w:rPr>
          <w:rFonts w:hint="eastAsia" w:ascii="仿宋_GB2312" w:hAnsi="仿宋_GB2312" w:eastAsia="仿宋_GB2312" w:cs="仿宋_GB2312"/>
          <w:color w:val="auto"/>
          <w:spacing w:val="0"/>
          <w:sz w:val="32"/>
          <w:szCs w:val="32"/>
          <w:highlight w:val="none"/>
        </w:rPr>
        <w:t>。</w:t>
      </w:r>
    </w:p>
    <w:p w14:paraId="5C5CC9D6">
      <w:pPr>
        <w:keepNext w:val="0"/>
        <w:keepLines w:val="0"/>
        <w:pageBreakBefore w:val="0"/>
        <w:widowControl w:val="0"/>
        <w:kinsoku/>
        <w:wordWrap/>
        <w:overflowPunct/>
        <w:topLinePunct w:val="0"/>
        <w:autoSpaceDE/>
        <w:autoSpaceDN/>
        <w:bidi w:val="0"/>
        <w:adjustRightInd/>
        <w:snapToGrid/>
        <w:spacing w:line="600" w:lineRule="exact"/>
        <w:ind w:left="0" w:right="0" w:firstLine="640" w:firstLineChars="200"/>
        <w:jc w:val="both"/>
        <w:textAlignment w:val="auto"/>
        <w:rPr>
          <w:rFonts w:hint="eastAsia"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color w:val="auto"/>
          <w:spacing w:val="0"/>
          <w:sz w:val="32"/>
          <w:szCs w:val="32"/>
          <w:highlight w:val="none"/>
          <w:lang w:val="en-US" w:eastAsia="zh-CN"/>
        </w:rPr>
        <w:t>县（区）城市管理行政主管部门依照职责负责城市市容市貌、环境卫生、市政设施、园林绿化等方面的监督管理工作以及公共空间秩序、违法建设治理、环境保护、交通和应急等方面的部分监督管理工作。</w:t>
      </w:r>
    </w:p>
    <w:p w14:paraId="45BC0A4B">
      <w:pPr>
        <w:keepNext w:val="0"/>
        <w:keepLines w:val="0"/>
        <w:pageBreakBefore w:val="0"/>
        <w:widowControl w:val="0"/>
        <w:kinsoku/>
        <w:wordWrap/>
        <w:overflowPunct/>
        <w:topLinePunct w:val="0"/>
        <w:autoSpaceDE/>
        <w:autoSpaceDN/>
        <w:bidi w:val="0"/>
        <w:adjustRightInd/>
        <w:snapToGrid/>
        <w:spacing w:line="600" w:lineRule="exact"/>
        <w:ind w:left="0" w:right="0" w:firstLine="640" w:firstLineChars="200"/>
        <w:jc w:val="both"/>
        <w:textAlignment w:val="auto"/>
        <w:rPr>
          <w:rFonts w:hint="eastAsia" w:ascii="仿宋_GB2312" w:hAnsi="仿宋_GB2312" w:eastAsia="仿宋_GB2312" w:cs="仿宋_GB2312"/>
          <w:b w:val="0"/>
          <w:bCs w:val="0"/>
          <w:color w:val="auto"/>
          <w:spacing w:val="0"/>
          <w:sz w:val="32"/>
          <w:szCs w:val="32"/>
          <w:highlight w:val="none"/>
          <w:lang w:val="en-US" w:eastAsia="zh-CN"/>
        </w:rPr>
      </w:pPr>
      <w:r>
        <w:rPr>
          <w:rFonts w:hint="eastAsia" w:ascii="仿宋_GB2312" w:hAnsi="仿宋_GB2312" w:eastAsia="仿宋_GB2312" w:cs="仿宋_GB2312"/>
          <w:color w:val="auto"/>
          <w:spacing w:val="0"/>
          <w:sz w:val="32"/>
          <w:szCs w:val="32"/>
          <w:highlight w:val="none"/>
          <w:lang w:eastAsia="zh-CN"/>
        </w:rPr>
        <w:t>自然资源、生态环境、公安、交通运输、市场监管</w:t>
      </w:r>
      <w:r>
        <w:rPr>
          <w:rFonts w:hint="eastAsia" w:ascii="仿宋_GB2312" w:hAnsi="仿宋_GB2312" w:eastAsia="仿宋_GB2312" w:cs="仿宋_GB2312"/>
          <w:b w:val="0"/>
          <w:bCs w:val="0"/>
          <w:i w:val="0"/>
          <w:caps w:val="0"/>
          <w:color w:val="auto"/>
          <w:spacing w:val="0"/>
          <w:kern w:val="0"/>
          <w:sz w:val="32"/>
          <w:szCs w:val="32"/>
          <w:highlight w:val="none"/>
          <w:shd w:val="clear" w:color="auto" w:fill="FFFFFF"/>
          <w:lang w:val="en-US" w:eastAsia="zh-CN" w:bidi="ar"/>
        </w:rPr>
        <w:t>等其他城</w:t>
      </w:r>
      <w:r>
        <w:rPr>
          <w:rFonts w:hint="eastAsia" w:ascii="仿宋_GB2312" w:hAnsi="仿宋_GB2312" w:eastAsia="仿宋_GB2312" w:cs="仿宋_GB2312"/>
          <w:b w:val="0"/>
          <w:bCs w:val="0"/>
          <w:color w:val="auto"/>
          <w:spacing w:val="0"/>
          <w:sz w:val="32"/>
          <w:szCs w:val="32"/>
          <w:highlight w:val="none"/>
          <w:lang w:val="en-US" w:eastAsia="zh-CN"/>
        </w:rPr>
        <w:t>市管理有关</w:t>
      </w:r>
      <w:r>
        <w:rPr>
          <w:rFonts w:hint="eastAsia" w:ascii="仿宋_GB2312" w:hAnsi="仿宋_GB2312" w:eastAsia="仿宋_GB2312" w:cs="仿宋_GB2312"/>
          <w:b w:val="0"/>
          <w:bCs w:val="0"/>
          <w:i w:val="0"/>
          <w:caps w:val="0"/>
          <w:color w:val="auto"/>
          <w:spacing w:val="0"/>
          <w:sz w:val="32"/>
          <w:szCs w:val="32"/>
          <w:highlight w:val="none"/>
          <w:shd w:val="clear" w:color="auto" w:fill="FFFFFF"/>
          <w:lang w:val="en-US" w:eastAsia="zh-CN"/>
        </w:rPr>
        <w:t>主管</w:t>
      </w:r>
      <w:r>
        <w:rPr>
          <w:rFonts w:hint="eastAsia" w:ascii="仿宋_GB2312" w:hAnsi="仿宋_GB2312" w:eastAsia="仿宋_GB2312" w:cs="仿宋_GB2312"/>
          <w:b w:val="0"/>
          <w:bCs w:val="0"/>
          <w:color w:val="auto"/>
          <w:spacing w:val="0"/>
          <w:sz w:val="32"/>
          <w:szCs w:val="32"/>
          <w:highlight w:val="none"/>
          <w:lang w:val="en-US" w:eastAsia="zh-CN"/>
        </w:rPr>
        <w:t>部</w:t>
      </w:r>
      <w:bookmarkStart w:id="0" w:name="_GoBack"/>
      <w:bookmarkEnd w:id="0"/>
      <w:r>
        <w:rPr>
          <w:rFonts w:hint="eastAsia" w:ascii="仿宋_GB2312" w:hAnsi="仿宋_GB2312" w:eastAsia="仿宋_GB2312" w:cs="仿宋_GB2312"/>
          <w:b w:val="0"/>
          <w:bCs w:val="0"/>
          <w:color w:val="auto"/>
          <w:spacing w:val="0"/>
          <w:sz w:val="32"/>
          <w:szCs w:val="32"/>
          <w:highlight w:val="none"/>
          <w:lang w:val="en-US" w:eastAsia="zh-CN"/>
        </w:rPr>
        <w:t>门，应当按照法律法规和工作职责，共同做好城市管理工作。</w:t>
      </w:r>
    </w:p>
    <w:p w14:paraId="2B6C27C5">
      <w:pPr>
        <w:keepNext w:val="0"/>
        <w:keepLines w:val="0"/>
        <w:pageBreakBefore w:val="0"/>
        <w:widowControl w:val="0"/>
        <w:kinsoku/>
        <w:wordWrap/>
        <w:overflowPunct/>
        <w:topLinePunct w:val="0"/>
        <w:autoSpaceDE/>
        <w:autoSpaceDN/>
        <w:bidi w:val="0"/>
        <w:adjustRightInd/>
        <w:snapToGrid/>
        <w:spacing w:line="600" w:lineRule="exact"/>
        <w:ind w:left="0" w:right="0" w:firstLine="616" w:firstLineChars="200"/>
        <w:jc w:val="both"/>
        <w:textAlignment w:val="auto"/>
        <w:rPr>
          <w:rFonts w:hint="eastAsia" w:ascii="仿宋_GB2312" w:hAnsi="仿宋_GB2312" w:eastAsia="仿宋_GB2312" w:cs="仿宋_GB2312"/>
          <w:b w:val="0"/>
          <w:bCs w:val="0"/>
          <w:color w:val="auto"/>
          <w:spacing w:val="0"/>
          <w:sz w:val="32"/>
          <w:szCs w:val="32"/>
          <w:highlight w:val="none"/>
          <w:lang w:val="en-US" w:eastAsia="zh-CN"/>
        </w:rPr>
      </w:pPr>
      <w:r>
        <w:rPr>
          <w:rFonts w:hint="eastAsia" w:ascii="仿宋_GB2312" w:hAnsi="仿宋_GB2312" w:eastAsia="仿宋_GB2312" w:cs="仿宋_GB2312"/>
          <w:color w:val="auto"/>
          <w:spacing w:val="-6"/>
          <w:sz w:val="32"/>
          <w:szCs w:val="32"/>
          <w:highlight w:val="none"/>
        </w:rPr>
        <w:t>对违反城市管理法律法规的行为，村（居）民委员会、业主委员会</w:t>
      </w:r>
      <w:r>
        <w:rPr>
          <w:rFonts w:hint="eastAsia" w:ascii="仿宋_GB2312" w:hAnsi="仿宋_GB2312" w:eastAsia="仿宋_GB2312" w:cs="仿宋_GB2312"/>
          <w:color w:val="auto"/>
          <w:spacing w:val="-6"/>
          <w:sz w:val="32"/>
          <w:szCs w:val="32"/>
          <w:highlight w:val="none"/>
          <w:lang w:eastAsia="zh-CN"/>
        </w:rPr>
        <w:t>、物业服务单位</w:t>
      </w:r>
      <w:r>
        <w:rPr>
          <w:rFonts w:hint="eastAsia" w:ascii="仿宋_GB2312" w:hAnsi="仿宋_GB2312" w:eastAsia="仿宋_GB2312" w:cs="仿宋_GB2312"/>
          <w:color w:val="auto"/>
          <w:spacing w:val="-6"/>
          <w:sz w:val="32"/>
          <w:szCs w:val="32"/>
          <w:highlight w:val="none"/>
        </w:rPr>
        <w:t>等有权进行劝阻；劝阻无效的，及时向相关部门报告，并协助处理。</w:t>
      </w:r>
    </w:p>
    <w:p w14:paraId="35F0017B">
      <w:pPr>
        <w:keepNext w:val="0"/>
        <w:keepLines w:val="0"/>
        <w:pageBreakBefore w:val="0"/>
        <w:widowControl w:val="0"/>
        <w:kinsoku/>
        <w:wordWrap/>
        <w:overflowPunct/>
        <w:topLinePunct w:val="0"/>
        <w:autoSpaceDE/>
        <w:autoSpaceDN/>
        <w:bidi w:val="0"/>
        <w:adjustRightInd/>
        <w:snapToGrid/>
        <w:spacing w:line="600" w:lineRule="exact"/>
        <w:ind w:left="0" w:right="0" w:firstLine="643" w:firstLineChars="200"/>
        <w:jc w:val="both"/>
        <w:textAlignment w:val="auto"/>
        <w:outlineLvl w:val="9"/>
        <w:rPr>
          <w:rFonts w:hint="eastAsia"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b/>
          <w:bCs/>
          <w:color w:val="auto"/>
          <w:spacing w:val="0"/>
          <w:sz w:val="32"/>
          <w:szCs w:val="32"/>
          <w:highlight w:val="none"/>
        </w:rPr>
        <w:t>第</w:t>
      </w:r>
      <w:r>
        <w:rPr>
          <w:rFonts w:hint="eastAsia" w:ascii="仿宋_GB2312" w:hAnsi="仿宋_GB2312" w:eastAsia="仿宋_GB2312" w:cs="仿宋_GB2312"/>
          <w:b/>
          <w:bCs/>
          <w:color w:val="auto"/>
          <w:spacing w:val="0"/>
          <w:sz w:val="32"/>
          <w:szCs w:val="32"/>
          <w:highlight w:val="none"/>
          <w:lang w:eastAsia="zh-CN"/>
        </w:rPr>
        <w:t>五</w:t>
      </w:r>
      <w:r>
        <w:rPr>
          <w:rFonts w:hint="eastAsia" w:ascii="仿宋_GB2312" w:hAnsi="仿宋_GB2312" w:eastAsia="仿宋_GB2312" w:cs="仿宋_GB2312"/>
          <w:b/>
          <w:bCs/>
          <w:color w:val="auto"/>
          <w:spacing w:val="0"/>
          <w:sz w:val="32"/>
          <w:szCs w:val="32"/>
          <w:highlight w:val="none"/>
        </w:rPr>
        <w:t>条</w:t>
      </w:r>
      <w:r>
        <w:rPr>
          <w:rFonts w:hint="eastAsia" w:ascii="仿宋_GB2312" w:hAnsi="仿宋_GB2312" w:eastAsia="仿宋_GB2312" w:cs="仿宋_GB2312"/>
          <w:color w:val="auto"/>
          <w:spacing w:val="0"/>
          <w:sz w:val="32"/>
          <w:szCs w:val="32"/>
          <w:highlight w:val="none"/>
          <w:lang w:val="en-US" w:eastAsia="zh-CN"/>
        </w:rPr>
        <w:t xml:space="preserve">  市、县（区）人民政府应当将城市管理纳入国民经济和社会发展规划，建立健全城市管理统筹协调工作机制，研究解决城市管理中的重大问题。</w:t>
      </w:r>
      <w:r>
        <w:rPr>
          <w:rFonts w:hint="eastAsia" w:ascii="仿宋_GB2312" w:hAnsi="仿宋_GB2312" w:eastAsia="仿宋_GB2312" w:cs="仿宋_GB2312"/>
          <w:b w:val="0"/>
          <w:bCs/>
          <w:i w:val="0"/>
          <w:caps w:val="0"/>
          <w:color w:val="auto"/>
          <w:spacing w:val="0"/>
          <w:sz w:val="32"/>
          <w:szCs w:val="32"/>
          <w:highlight w:val="none"/>
          <w:shd w:val="clear" w:color="auto" w:fill="FFFFFF"/>
        </w:rPr>
        <w:t>按照事权和支出责任相适应原则</w:t>
      </w:r>
      <w:r>
        <w:rPr>
          <w:rFonts w:hint="eastAsia" w:ascii="仿宋_GB2312" w:hAnsi="仿宋_GB2312" w:eastAsia="仿宋_GB2312" w:cs="仿宋_GB2312"/>
          <w:b w:val="0"/>
          <w:bCs/>
          <w:i w:val="0"/>
          <w:caps w:val="0"/>
          <w:color w:val="auto"/>
          <w:spacing w:val="0"/>
          <w:sz w:val="32"/>
          <w:szCs w:val="32"/>
          <w:highlight w:val="none"/>
          <w:shd w:val="clear" w:color="auto" w:fill="FFFFFF"/>
          <w:lang w:eastAsia="zh-CN"/>
        </w:rPr>
        <w:t>，</w:t>
      </w:r>
      <w:r>
        <w:rPr>
          <w:rFonts w:hint="eastAsia" w:ascii="仿宋_GB2312" w:hAnsi="仿宋_GB2312" w:eastAsia="仿宋_GB2312" w:cs="仿宋_GB2312"/>
          <w:color w:val="auto"/>
          <w:spacing w:val="0"/>
          <w:sz w:val="32"/>
          <w:szCs w:val="32"/>
          <w:highlight w:val="none"/>
          <w:lang w:val="en-US" w:eastAsia="zh-CN"/>
        </w:rPr>
        <w:t>将城市管理所需经费列入同级财政预算。</w:t>
      </w:r>
    </w:p>
    <w:p w14:paraId="517D9D5A">
      <w:pPr>
        <w:keepNext w:val="0"/>
        <w:keepLines w:val="0"/>
        <w:pageBreakBefore w:val="0"/>
        <w:widowControl w:val="0"/>
        <w:kinsoku/>
        <w:wordWrap/>
        <w:overflowPunct/>
        <w:topLinePunct w:val="0"/>
        <w:autoSpaceDE/>
        <w:autoSpaceDN/>
        <w:bidi w:val="0"/>
        <w:adjustRightInd/>
        <w:snapToGrid/>
        <w:spacing w:line="600" w:lineRule="exact"/>
        <w:ind w:left="0" w:right="0" w:firstLine="643" w:firstLineChars="200"/>
        <w:jc w:val="both"/>
        <w:textAlignment w:val="auto"/>
        <w:outlineLvl w:val="9"/>
        <w:rPr>
          <w:rFonts w:hint="eastAsia" w:ascii="仿宋_GB2312" w:hAnsi="仿宋_GB2312" w:eastAsia="仿宋_GB2312" w:cs="仿宋_GB2312"/>
          <w:b w:val="0"/>
          <w:bCs/>
          <w:i w:val="0"/>
          <w:caps w:val="0"/>
          <w:color w:val="auto"/>
          <w:spacing w:val="0"/>
          <w:sz w:val="32"/>
          <w:szCs w:val="32"/>
          <w:highlight w:val="none"/>
          <w:shd w:val="clear" w:color="auto" w:fill="FFFFFF"/>
        </w:rPr>
      </w:pPr>
      <w:r>
        <w:rPr>
          <w:rFonts w:hint="eastAsia" w:ascii="仿宋_GB2312" w:hAnsi="仿宋_GB2312" w:eastAsia="仿宋_GB2312" w:cs="仿宋_GB2312"/>
          <w:b/>
          <w:bCs w:val="0"/>
          <w:i w:val="0"/>
          <w:caps w:val="0"/>
          <w:color w:val="auto"/>
          <w:spacing w:val="0"/>
          <w:sz w:val="32"/>
          <w:szCs w:val="32"/>
          <w:highlight w:val="none"/>
          <w:shd w:val="clear" w:color="auto" w:fill="FFFFFF"/>
        </w:rPr>
        <w:t>第</w:t>
      </w:r>
      <w:r>
        <w:rPr>
          <w:rFonts w:hint="eastAsia" w:ascii="仿宋_GB2312" w:hAnsi="仿宋_GB2312" w:eastAsia="仿宋_GB2312" w:cs="仿宋_GB2312"/>
          <w:b/>
          <w:bCs w:val="0"/>
          <w:i w:val="0"/>
          <w:caps w:val="0"/>
          <w:color w:val="auto"/>
          <w:spacing w:val="0"/>
          <w:sz w:val="32"/>
          <w:szCs w:val="32"/>
          <w:highlight w:val="none"/>
          <w:shd w:val="clear" w:color="auto" w:fill="FFFFFF"/>
          <w:lang w:eastAsia="zh-CN"/>
        </w:rPr>
        <w:t>六</w:t>
      </w:r>
      <w:r>
        <w:rPr>
          <w:rFonts w:hint="eastAsia" w:ascii="仿宋_GB2312" w:hAnsi="仿宋_GB2312" w:eastAsia="仿宋_GB2312" w:cs="仿宋_GB2312"/>
          <w:b/>
          <w:bCs w:val="0"/>
          <w:i w:val="0"/>
          <w:caps w:val="0"/>
          <w:color w:val="auto"/>
          <w:spacing w:val="0"/>
          <w:sz w:val="32"/>
          <w:szCs w:val="32"/>
          <w:highlight w:val="none"/>
          <w:shd w:val="clear" w:color="auto" w:fill="FFFFFF"/>
        </w:rPr>
        <w:t>条</w:t>
      </w:r>
      <w:r>
        <w:rPr>
          <w:rFonts w:hint="eastAsia" w:ascii="仿宋_GB2312" w:hAnsi="仿宋_GB2312" w:eastAsia="仿宋_GB2312" w:cs="仿宋_GB2312"/>
          <w:b w:val="0"/>
          <w:bCs/>
          <w:i w:val="0"/>
          <w:caps w:val="0"/>
          <w:color w:val="auto"/>
          <w:spacing w:val="0"/>
          <w:sz w:val="32"/>
          <w:szCs w:val="32"/>
          <w:highlight w:val="none"/>
          <w:shd w:val="clear" w:color="auto" w:fill="FFFFFF"/>
        </w:rPr>
        <w:t>　市、</w:t>
      </w:r>
      <w:r>
        <w:rPr>
          <w:rFonts w:hint="eastAsia" w:ascii="仿宋_GB2312" w:hAnsi="仿宋_GB2312" w:eastAsia="仿宋_GB2312" w:cs="仿宋_GB2312"/>
          <w:b w:val="0"/>
          <w:bCs/>
          <w:i w:val="0"/>
          <w:caps w:val="0"/>
          <w:color w:val="auto"/>
          <w:spacing w:val="0"/>
          <w:sz w:val="32"/>
          <w:szCs w:val="32"/>
          <w:highlight w:val="none"/>
          <w:shd w:val="clear" w:color="auto" w:fill="FFFFFF"/>
          <w:lang w:eastAsia="zh-CN"/>
        </w:rPr>
        <w:t>县（区）</w:t>
      </w:r>
      <w:r>
        <w:rPr>
          <w:rFonts w:hint="eastAsia" w:ascii="仿宋_GB2312" w:hAnsi="仿宋_GB2312" w:eastAsia="仿宋_GB2312" w:cs="仿宋_GB2312"/>
          <w:b w:val="0"/>
          <w:bCs/>
          <w:i w:val="0"/>
          <w:caps w:val="0"/>
          <w:color w:val="auto"/>
          <w:spacing w:val="0"/>
          <w:sz w:val="32"/>
          <w:szCs w:val="32"/>
          <w:highlight w:val="none"/>
          <w:shd w:val="clear" w:color="auto" w:fill="FFFFFF"/>
        </w:rPr>
        <w:t>人民政府应当创新制度机制，鼓励和支持社会资本、社会力量服务城市管理工作，推动城市公共服务社会化和市场化。</w:t>
      </w:r>
    </w:p>
    <w:p w14:paraId="7CE929F0">
      <w:pPr>
        <w:keepNext w:val="0"/>
        <w:keepLines w:val="0"/>
        <w:pageBreakBefore w:val="0"/>
        <w:widowControl w:val="0"/>
        <w:kinsoku/>
        <w:wordWrap/>
        <w:overflowPunct/>
        <w:topLinePunct w:val="0"/>
        <w:autoSpaceDE/>
        <w:autoSpaceDN/>
        <w:bidi w:val="0"/>
        <w:adjustRightInd/>
        <w:snapToGrid/>
        <w:spacing w:line="600" w:lineRule="exact"/>
        <w:ind w:left="0" w:right="0" w:firstLine="640" w:firstLineChars="200"/>
        <w:jc w:val="both"/>
        <w:textAlignment w:val="auto"/>
        <w:outlineLvl w:val="9"/>
        <w:rPr>
          <w:rFonts w:hint="eastAsia" w:ascii="仿宋_GB2312" w:hAnsi="仿宋_GB2312" w:eastAsia="仿宋_GB2312" w:cs="仿宋_GB2312"/>
          <w:b w:val="0"/>
          <w:bCs/>
          <w:i w:val="0"/>
          <w:caps w:val="0"/>
          <w:color w:val="auto"/>
          <w:spacing w:val="0"/>
          <w:sz w:val="32"/>
          <w:szCs w:val="32"/>
          <w:highlight w:val="none"/>
          <w:shd w:val="clear" w:color="auto" w:fill="FFFFFF"/>
        </w:rPr>
      </w:pPr>
      <w:r>
        <w:rPr>
          <w:rFonts w:hint="eastAsia" w:ascii="仿宋_GB2312" w:hAnsi="仿宋_GB2312" w:eastAsia="仿宋_GB2312" w:cs="仿宋_GB2312"/>
          <w:color w:val="auto"/>
          <w:spacing w:val="0"/>
          <w:sz w:val="32"/>
          <w:szCs w:val="32"/>
          <w:highlight w:val="none"/>
          <w:lang w:val="en-US" w:eastAsia="zh-CN"/>
        </w:rPr>
        <w:t>市、县（区）人民政府及其有关部门应当畅通公众参与城市管理渠道，鼓励公众参与城市管理志愿服务活动，构建城市管理社会共治格局。</w:t>
      </w:r>
    </w:p>
    <w:p w14:paraId="0C4E6E0D">
      <w:pPr>
        <w:keepNext w:val="0"/>
        <w:keepLines w:val="0"/>
        <w:pageBreakBefore w:val="0"/>
        <w:widowControl w:val="0"/>
        <w:kinsoku/>
        <w:wordWrap/>
        <w:overflowPunct/>
        <w:topLinePunct w:val="0"/>
        <w:autoSpaceDE/>
        <w:autoSpaceDN/>
        <w:bidi w:val="0"/>
        <w:adjustRightInd/>
        <w:snapToGrid/>
        <w:spacing w:line="600" w:lineRule="exact"/>
        <w:ind w:left="0" w:right="0" w:firstLine="643" w:firstLineChars="200"/>
        <w:jc w:val="both"/>
        <w:textAlignment w:val="auto"/>
        <w:outlineLvl w:val="9"/>
        <w:rPr>
          <w:rFonts w:hint="eastAsia" w:ascii="仿宋_GB2312" w:hAnsi="仿宋_GB2312" w:eastAsia="仿宋_GB2312" w:cs="仿宋_GB2312"/>
          <w:b w:val="0"/>
          <w:bCs/>
          <w:i w:val="0"/>
          <w:caps w:val="0"/>
          <w:color w:val="auto"/>
          <w:spacing w:val="0"/>
          <w:sz w:val="32"/>
          <w:szCs w:val="32"/>
          <w:highlight w:val="none"/>
          <w:shd w:val="clear" w:color="auto" w:fill="FFFFFF"/>
        </w:rPr>
      </w:pPr>
      <w:r>
        <w:rPr>
          <w:rFonts w:hint="eastAsia" w:ascii="仿宋_GB2312" w:hAnsi="仿宋_GB2312" w:eastAsia="仿宋_GB2312" w:cs="仿宋_GB2312"/>
          <w:b/>
          <w:bCs w:val="0"/>
          <w:i w:val="0"/>
          <w:caps w:val="0"/>
          <w:color w:val="auto"/>
          <w:spacing w:val="0"/>
          <w:sz w:val="32"/>
          <w:szCs w:val="32"/>
          <w:highlight w:val="none"/>
          <w:shd w:val="clear" w:color="auto" w:fill="FFFFFF"/>
          <w:lang w:eastAsia="zh-CN"/>
        </w:rPr>
        <w:t>第七条　</w:t>
      </w:r>
      <w:r>
        <w:rPr>
          <w:rFonts w:hint="eastAsia" w:ascii="仿宋_GB2312" w:hAnsi="仿宋_GB2312" w:eastAsia="仿宋_GB2312" w:cs="仿宋_GB2312"/>
          <w:b w:val="0"/>
          <w:bCs/>
          <w:i w:val="0"/>
          <w:caps w:val="0"/>
          <w:color w:val="auto"/>
          <w:spacing w:val="0"/>
          <w:sz w:val="32"/>
          <w:szCs w:val="32"/>
          <w:highlight w:val="none"/>
          <w:shd w:val="clear" w:color="auto" w:fill="FFFFFF"/>
        </w:rPr>
        <w:t>市、</w:t>
      </w:r>
      <w:r>
        <w:rPr>
          <w:rFonts w:hint="eastAsia" w:ascii="仿宋_GB2312" w:hAnsi="仿宋_GB2312" w:eastAsia="仿宋_GB2312" w:cs="仿宋_GB2312"/>
          <w:b w:val="0"/>
          <w:bCs/>
          <w:i w:val="0"/>
          <w:caps w:val="0"/>
          <w:color w:val="auto"/>
          <w:spacing w:val="0"/>
          <w:sz w:val="32"/>
          <w:szCs w:val="32"/>
          <w:highlight w:val="none"/>
          <w:shd w:val="clear" w:color="auto" w:fill="FFFFFF"/>
          <w:lang w:eastAsia="zh-CN"/>
        </w:rPr>
        <w:t>县（区）</w:t>
      </w:r>
      <w:r>
        <w:rPr>
          <w:rFonts w:hint="eastAsia" w:ascii="仿宋_GB2312" w:hAnsi="仿宋_GB2312" w:eastAsia="仿宋_GB2312" w:cs="仿宋_GB2312"/>
          <w:b w:val="0"/>
          <w:bCs/>
          <w:i w:val="0"/>
          <w:caps w:val="0"/>
          <w:color w:val="auto"/>
          <w:spacing w:val="0"/>
          <w:sz w:val="32"/>
          <w:szCs w:val="32"/>
          <w:highlight w:val="none"/>
          <w:shd w:val="clear" w:color="auto" w:fill="FFFFFF"/>
        </w:rPr>
        <w:t>人民政府应当建立城市运行管理服务平台</w:t>
      </w:r>
      <w:r>
        <w:rPr>
          <w:rFonts w:hint="eastAsia" w:ascii="仿宋_GB2312" w:hAnsi="仿宋_GB2312" w:eastAsia="仿宋_GB2312" w:cs="仿宋_GB2312"/>
          <w:b w:val="0"/>
          <w:bCs/>
          <w:i w:val="0"/>
          <w:caps w:val="0"/>
          <w:color w:val="auto"/>
          <w:spacing w:val="0"/>
          <w:sz w:val="32"/>
          <w:szCs w:val="32"/>
          <w:highlight w:val="none"/>
          <w:shd w:val="clear" w:color="auto" w:fill="FFFFFF"/>
          <w:lang w:eastAsia="zh-CN"/>
        </w:rPr>
        <w:t>，实现城市管理的信息采集、指挥调度、督察督办、应急处置、公众参与等功能，建立监督评价机制</w:t>
      </w:r>
      <w:r>
        <w:rPr>
          <w:rFonts w:hint="eastAsia" w:ascii="仿宋_GB2312" w:hAnsi="仿宋_GB2312" w:eastAsia="仿宋_GB2312" w:cs="仿宋_GB2312"/>
          <w:color w:val="auto"/>
          <w:spacing w:val="0"/>
          <w:kern w:val="2"/>
          <w:sz w:val="32"/>
          <w:szCs w:val="32"/>
          <w:highlight w:val="none"/>
          <w:lang w:val="en-US" w:eastAsia="zh-CN" w:bidi="ar-SA"/>
        </w:rPr>
        <w:t>和信息共享机制</w:t>
      </w:r>
      <w:r>
        <w:rPr>
          <w:rFonts w:hint="eastAsia" w:ascii="仿宋_GB2312" w:hAnsi="仿宋_GB2312" w:eastAsia="仿宋_GB2312" w:cs="仿宋_GB2312"/>
          <w:b w:val="0"/>
          <w:bCs/>
          <w:i w:val="0"/>
          <w:caps w:val="0"/>
          <w:color w:val="auto"/>
          <w:spacing w:val="0"/>
          <w:sz w:val="32"/>
          <w:szCs w:val="32"/>
          <w:highlight w:val="none"/>
          <w:shd w:val="clear" w:color="auto" w:fill="FFFFFF"/>
          <w:lang w:eastAsia="zh-CN"/>
        </w:rPr>
        <w:t>，促进</w:t>
      </w:r>
      <w:r>
        <w:rPr>
          <w:rFonts w:hint="eastAsia" w:ascii="仿宋_GB2312" w:hAnsi="仿宋_GB2312" w:eastAsia="仿宋_GB2312" w:cs="仿宋_GB2312"/>
          <w:b w:val="0"/>
          <w:bCs/>
          <w:i w:val="0"/>
          <w:caps w:val="0"/>
          <w:color w:val="auto"/>
          <w:spacing w:val="0"/>
          <w:sz w:val="32"/>
          <w:szCs w:val="32"/>
          <w:highlight w:val="none"/>
          <w:shd w:val="clear" w:color="auto" w:fill="FFFFFF"/>
        </w:rPr>
        <w:t>公共数据资源的互联互通，提高城市管理</w:t>
      </w:r>
      <w:r>
        <w:rPr>
          <w:rFonts w:hint="eastAsia" w:ascii="仿宋_GB2312" w:hAnsi="仿宋_GB2312" w:eastAsia="仿宋_GB2312" w:cs="仿宋_GB2312"/>
          <w:b w:val="0"/>
          <w:bCs/>
          <w:i w:val="0"/>
          <w:caps w:val="0"/>
          <w:color w:val="auto"/>
          <w:spacing w:val="0"/>
          <w:sz w:val="32"/>
          <w:szCs w:val="32"/>
          <w:highlight w:val="none"/>
          <w:shd w:val="clear" w:color="auto" w:fill="FFFFFF"/>
          <w:lang w:eastAsia="zh-CN"/>
        </w:rPr>
        <w:t>智慧化</w:t>
      </w:r>
      <w:r>
        <w:rPr>
          <w:rFonts w:hint="eastAsia" w:ascii="仿宋_GB2312" w:hAnsi="仿宋_GB2312" w:eastAsia="仿宋_GB2312" w:cs="仿宋_GB2312"/>
          <w:b w:val="0"/>
          <w:bCs/>
          <w:i w:val="0"/>
          <w:caps w:val="0"/>
          <w:color w:val="auto"/>
          <w:spacing w:val="0"/>
          <w:sz w:val="32"/>
          <w:szCs w:val="32"/>
          <w:highlight w:val="none"/>
          <w:shd w:val="clear" w:color="auto" w:fill="FFFFFF"/>
        </w:rPr>
        <w:t>水平。</w:t>
      </w:r>
    </w:p>
    <w:p w14:paraId="21FB9E74">
      <w:pPr>
        <w:keepNext w:val="0"/>
        <w:keepLines w:val="0"/>
        <w:pageBreakBefore w:val="0"/>
        <w:widowControl w:val="0"/>
        <w:kinsoku/>
        <w:wordWrap/>
        <w:overflowPunct/>
        <w:topLinePunct w:val="0"/>
        <w:autoSpaceDE/>
        <w:autoSpaceDN/>
        <w:bidi w:val="0"/>
        <w:adjustRightInd/>
        <w:snapToGrid/>
        <w:spacing w:line="600" w:lineRule="exact"/>
        <w:ind w:left="0" w:right="0" w:firstLine="643" w:firstLineChars="200"/>
        <w:jc w:val="both"/>
        <w:textAlignment w:val="auto"/>
        <w:outlineLvl w:val="9"/>
        <w:rPr>
          <w:rFonts w:hint="eastAsia"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b/>
          <w:bCs w:val="0"/>
          <w:i w:val="0"/>
          <w:caps w:val="0"/>
          <w:color w:val="auto"/>
          <w:spacing w:val="0"/>
          <w:sz w:val="32"/>
          <w:szCs w:val="32"/>
          <w:highlight w:val="none"/>
          <w:shd w:val="clear" w:color="auto" w:fill="FFFFFF"/>
          <w:lang w:val="en-US" w:eastAsia="zh-CN"/>
        </w:rPr>
        <w:t>第八条</w:t>
      </w:r>
      <w:r>
        <w:rPr>
          <w:rFonts w:hint="eastAsia" w:ascii="仿宋_GB2312" w:hAnsi="仿宋_GB2312" w:eastAsia="仿宋_GB2312" w:cs="仿宋_GB2312"/>
          <w:color w:val="auto"/>
          <w:spacing w:val="0"/>
          <w:sz w:val="32"/>
          <w:szCs w:val="32"/>
          <w:highlight w:val="none"/>
          <w:lang w:val="en-US" w:eastAsia="zh-CN"/>
        </w:rPr>
        <w:t xml:space="preserve">  市、县（区）人民政府及</w:t>
      </w:r>
      <w:r>
        <w:rPr>
          <w:rFonts w:hint="eastAsia" w:ascii="仿宋_GB2312" w:hAnsi="仿宋_GB2312" w:eastAsia="仿宋_GB2312" w:cs="仿宋_GB2312"/>
          <w:b w:val="0"/>
          <w:bCs/>
          <w:i w:val="0"/>
          <w:caps w:val="0"/>
          <w:color w:val="auto"/>
          <w:spacing w:val="0"/>
          <w:sz w:val="32"/>
          <w:szCs w:val="32"/>
          <w:highlight w:val="none"/>
          <w:shd w:val="clear" w:color="auto" w:fill="FFFFFF"/>
          <w:lang w:val="en-US" w:eastAsia="zh-CN"/>
        </w:rPr>
        <w:t>有关部</w:t>
      </w:r>
      <w:r>
        <w:rPr>
          <w:rFonts w:hint="eastAsia" w:ascii="仿宋_GB2312" w:hAnsi="仿宋_GB2312" w:eastAsia="仿宋_GB2312" w:cs="仿宋_GB2312"/>
          <w:color w:val="auto"/>
          <w:spacing w:val="0"/>
          <w:sz w:val="32"/>
          <w:szCs w:val="32"/>
          <w:highlight w:val="none"/>
          <w:lang w:val="en-US" w:eastAsia="zh-CN"/>
        </w:rPr>
        <w:t xml:space="preserve">门应当利用报纸、电视、广播、网络等媒体开展城市管理宣传教育，引导公众自觉遵守城市管理相关规定，提升城市文明程度。 </w:t>
      </w:r>
    </w:p>
    <w:p w14:paraId="108188C5">
      <w:pPr>
        <w:keepNext w:val="0"/>
        <w:keepLines w:val="0"/>
        <w:pageBreakBefore w:val="0"/>
        <w:widowControl w:val="0"/>
        <w:kinsoku/>
        <w:wordWrap/>
        <w:overflowPunct/>
        <w:topLinePunct w:val="0"/>
        <w:autoSpaceDE/>
        <w:autoSpaceDN/>
        <w:bidi w:val="0"/>
        <w:adjustRightInd/>
        <w:snapToGrid/>
        <w:spacing w:line="600" w:lineRule="exact"/>
        <w:ind w:left="0" w:right="0" w:firstLine="643" w:firstLineChars="200"/>
        <w:jc w:val="both"/>
        <w:textAlignment w:val="auto"/>
        <w:rPr>
          <w:rFonts w:hint="eastAsia"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b/>
          <w:bCs w:val="0"/>
          <w:i w:val="0"/>
          <w:caps w:val="0"/>
          <w:color w:val="auto"/>
          <w:spacing w:val="0"/>
          <w:sz w:val="32"/>
          <w:szCs w:val="32"/>
          <w:highlight w:val="none"/>
          <w:shd w:val="clear" w:color="auto" w:fill="FFFFFF"/>
          <w:lang w:val="en-US" w:eastAsia="zh-CN"/>
        </w:rPr>
        <w:t xml:space="preserve">第九条 </w:t>
      </w:r>
      <w:r>
        <w:rPr>
          <w:rFonts w:hint="eastAsia" w:ascii="仿宋_GB2312" w:hAnsi="仿宋_GB2312" w:eastAsia="仿宋_GB2312" w:cs="仿宋_GB2312"/>
          <w:color w:val="auto"/>
          <w:spacing w:val="0"/>
          <w:sz w:val="32"/>
          <w:szCs w:val="32"/>
          <w:highlight w:val="none"/>
          <w:lang w:val="en-US" w:eastAsia="zh-CN"/>
        </w:rPr>
        <w:t xml:space="preserve"> 任何单位和个人依法享有参与城市管理的权利，承担维护城市市容市貌、环境卫生和公共秩序的义务，有权对违反城市管理规定的行为进行劝阻、举报。</w:t>
      </w:r>
    </w:p>
    <w:p w14:paraId="3250481E">
      <w:pPr>
        <w:pStyle w:val="3"/>
        <w:keepNext w:val="0"/>
        <w:keepLines w:val="0"/>
        <w:pageBreakBefore w:val="0"/>
        <w:widowControl w:val="0"/>
        <w:kinsoku/>
        <w:wordWrap/>
        <w:overflowPunct/>
        <w:topLinePunct w:val="0"/>
        <w:autoSpaceDE/>
        <w:autoSpaceDN/>
        <w:bidi w:val="0"/>
        <w:adjustRightInd/>
        <w:snapToGrid/>
        <w:spacing w:before="0" w:beforeLines="0" w:after="0" w:afterLines="0" w:line="600" w:lineRule="exact"/>
        <w:jc w:val="center"/>
        <w:textAlignment w:val="auto"/>
        <w:rPr>
          <w:rFonts w:hint="eastAsia"/>
          <w:b w:val="0"/>
          <w:bCs/>
          <w:color w:val="auto"/>
          <w:spacing w:val="0"/>
          <w:sz w:val="32"/>
          <w:szCs w:val="32"/>
          <w:highlight w:val="none"/>
          <w:lang w:val="en-US" w:eastAsia="zh-CN"/>
        </w:rPr>
      </w:pPr>
    </w:p>
    <w:p w14:paraId="7341287C">
      <w:pPr>
        <w:pStyle w:val="3"/>
        <w:keepNext w:val="0"/>
        <w:keepLines w:val="0"/>
        <w:pageBreakBefore w:val="0"/>
        <w:widowControl w:val="0"/>
        <w:kinsoku/>
        <w:wordWrap/>
        <w:overflowPunct/>
        <w:topLinePunct w:val="0"/>
        <w:autoSpaceDE/>
        <w:autoSpaceDN/>
        <w:bidi w:val="0"/>
        <w:adjustRightInd/>
        <w:snapToGrid/>
        <w:spacing w:before="0" w:beforeLines="0" w:after="0" w:afterLines="0" w:line="600" w:lineRule="exact"/>
        <w:jc w:val="center"/>
        <w:textAlignment w:val="auto"/>
        <w:rPr>
          <w:rFonts w:hint="eastAsia"/>
          <w:b w:val="0"/>
          <w:bCs/>
          <w:color w:val="auto"/>
          <w:spacing w:val="0"/>
          <w:sz w:val="32"/>
          <w:szCs w:val="32"/>
          <w:highlight w:val="none"/>
          <w:lang w:val="en-US" w:eastAsia="zh-CN"/>
        </w:rPr>
      </w:pPr>
      <w:r>
        <w:rPr>
          <w:rFonts w:hint="eastAsia"/>
          <w:b w:val="0"/>
          <w:bCs/>
          <w:color w:val="auto"/>
          <w:spacing w:val="0"/>
          <w:sz w:val="32"/>
          <w:szCs w:val="32"/>
          <w:highlight w:val="none"/>
          <w:lang w:val="en-US" w:eastAsia="zh-CN"/>
        </w:rPr>
        <w:t>第二章  城市管理规定</w:t>
      </w:r>
    </w:p>
    <w:p w14:paraId="13D68745">
      <w:pPr>
        <w:pStyle w:val="18"/>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color w:val="auto"/>
          <w:spacing w:val="0"/>
          <w:sz w:val="32"/>
          <w:szCs w:val="32"/>
          <w:highlight w:val="none"/>
          <w:u w:val="none"/>
          <w:lang w:val="en-US" w:eastAsia="zh-CN"/>
        </w:rPr>
      </w:pPr>
      <w:r>
        <w:rPr>
          <w:rFonts w:hint="eastAsia" w:ascii="仿宋_GB2312" w:hAnsi="仿宋_GB2312" w:eastAsia="仿宋_GB2312" w:cs="仿宋_GB2312"/>
          <w:b/>
          <w:bCs w:val="0"/>
          <w:i w:val="0"/>
          <w:caps w:val="0"/>
          <w:color w:val="auto"/>
          <w:spacing w:val="0"/>
          <w:kern w:val="2"/>
          <w:sz w:val="32"/>
          <w:szCs w:val="32"/>
          <w:highlight w:val="none"/>
          <w:shd w:val="clear" w:color="auto" w:fill="FFFFFF"/>
          <w:lang w:val="en-US" w:eastAsia="zh-CN" w:bidi="ar-SA"/>
        </w:rPr>
        <w:t>第十条</w:t>
      </w:r>
      <w:r>
        <w:rPr>
          <w:rFonts w:hint="eastAsia" w:ascii="仿宋_GB2312" w:hAnsi="仿宋_GB2312" w:eastAsia="仿宋_GB2312" w:cs="仿宋_GB2312"/>
          <w:color w:val="auto"/>
          <w:spacing w:val="0"/>
          <w:sz w:val="32"/>
          <w:szCs w:val="32"/>
          <w:highlight w:val="none"/>
          <w:u w:val="none"/>
          <w:lang w:val="en-US" w:eastAsia="zh-CN"/>
        </w:rPr>
        <w:t xml:space="preserve"> 市、县（区）人民政府应当对违法建设进行有效治理，建立健全违法建设防控和处置机制，及时发现并依法处置违法建设行为和违法</w:t>
      </w:r>
      <w:r>
        <w:rPr>
          <w:rFonts w:ascii="仿宋_GB2312" w:hAnsi="仿宋_GB2312" w:eastAsia="仿宋_GB2312" w:cs="仿宋_GB2312"/>
          <w:color w:val="auto"/>
          <w:spacing w:val="0"/>
          <w:sz w:val="32"/>
          <w:szCs w:val="32"/>
          <w:highlight w:val="none"/>
          <w:u w:val="none"/>
        </w:rPr>
        <w:t>建（构）筑物</w:t>
      </w:r>
      <w:r>
        <w:rPr>
          <w:rFonts w:hint="eastAsia" w:ascii="仿宋_GB2312" w:hAnsi="仿宋_GB2312" w:eastAsia="仿宋_GB2312" w:cs="仿宋_GB2312"/>
          <w:color w:val="auto"/>
          <w:spacing w:val="0"/>
          <w:sz w:val="32"/>
          <w:szCs w:val="32"/>
          <w:highlight w:val="none"/>
          <w:u w:val="none"/>
          <w:lang w:eastAsia="zh-CN"/>
        </w:rPr>
        <w:t>及设施</w:t>
      </w:r>
      <w:r>
        <w:rPr>
          <w:rFonts w:hint="eastAsia" w:ascii="仿宋_GB2312" w:hAnsi="仿宋_GB2312" w:eastAsia="仿宋_GB2312" w:cs="仿宋_GB2312"/>
          <w:color w:val="auto"/>
          <w:spacing w:val="0"/>
          <w:sz w:val="32"/>
          <w:szCs w:val="32"/>
          <w:highlight w:val="none"/>
          <w:u w:val="none"/>
          <w:lang w:val="en-US" w:eastAsia="zh-CN"/>
        </w:rPr>
        <w:t>。</w:t>
      </w:r>
    </w:p>
    <w:p w14:paraId="44DCF46D">
      <w:pPr>
        <w:keepNext w:val="0"/>
        <w:keepLines w:val="0"/>
        <w:pageBreakBefore w:val="0"/>
        <w:widowControl w:val="0"/>
        <w:kinsoku/>
        <w:wordWrap/>
        <w:overflowPunct/>
        <w:topLinePunct w:val="0"/>
        <w:autoSpaceDE/>
        <w:autoSpaceDN/>
        <w:bidi w:val="0"/>
        <w:adjustRightInd/>
        <w:snapToGrid/>
        <w:spacing w:line="600" w:lineRule="exact"/>
        <w:ind w:right="0" w:firstLine="643" w:firstLineChars="200"/>
        <w:jc w:val="both"/>
        <w:textAlignment w:val="auto"/>
        <w:rPr>
          <w:rFonts w:hint="eastAsia" w:ascii="仿宋_GB2312" w:hAnsi="方正仿宋简体" w:eastAsia="仿宋_GB2312" w:cs="方正仿宋简体"/>
          <w:bCs/>
          <w:color w:val="auto"/>
          <w:spacing w:val="0"/>
          <w:sz w:val="32"/>
          <w:szCs w:val="32"/>
          <w:highlight w:val="none"/>
          <w:u w:val="none"/>
        </w:rPr>
      </w:pPr>
      <w:r>
        <w:rPr>
          <w:rFonts w:hint="eastAsia" w:ascii="仿宋_GB2312" w:hAnsi="仿宋_GB2312" w:eastAsia="仿宋_GB2312" w:cs="仿宋_GB2312"/>
          <w:b/>
          <w:bCs w:val="0"/>
          <w:i w:val="0"/>
          <w:caps w:val="0"/>
          <w:color w:val="auto"/>
          <w:spacing w:val="0"/>
          <w:kern w:val="2"/>
          <w:sz w:val="32"/>
          <w:szCs w:val="32"/>
          <w:highlight w:val="none"/>
          <w:shd w:val="clear" w:color="auto" w:fill="FFFFFF"/>
          <w:lang w:val="en-US" w:eastAsia="zh-CN" w:bidi="ar-SA"/>
        </w:rPr>
        <w:t>第十一条</w:t>
      </w:r>
      <w:r>
        <w:rPr>
          <w:rFonts w:hint="eastAsia" w:ascii="方正仿宋简体" w:hAnsi="方正仿宋简体" w:eastAsia="方正仿宋简体" w:cs="方正仿宋简体"/>
          <w:bCs/>
          <w:color w:val="auto"/>
          <w:spacing w:val="0"/>
          <w:sz w:val="32"/>
          <w:szCs w:val="32"/>
          <w:highlight w:val="none"/>
          <w:u w:val="none"/>
        </w:rPr>
        <w:t xml:space="preserve">  </w:t>
      </w:r>
      <w:r>
        <w:rPr>
          <w:rFonts w:hint="eastAsia" w:ascii="仿宋_GB2312" w:hAnsi="方正仿宋简体" w:eastAsia="仿宋_GB2312" w:cs="方正仿宋简体"/>
          <w:bCs/>
          <w:color w:val="auto"/>
          <w:spacing w:val="0"/>
          <w:sz w:val="32"/>
          <w:szCs w:val="32"/>
          <w:highlight w:val="none"/>
          <w:u w:val="none"/>
        </w:rPr>
        <w:t>各类建设活动应当遵守国土空间总体规划、详细规划和相关专项规划，依法办理建设工程规划许可手续，严格按照</w:t>
      </w:r>
      <w:r>
        <w:rPr>
          <w:rFonts w:hint="eastAsia" w:ascii="仿宋_GB2312" w:hAnsi="方正仿宋简体" w:eastAsia="仿宋_GB2312" w:cs="方正仿宋简体"/>
          <w:bCs/>
          <w:color w:val="auto"/>
          <w:spacing w:val="0"/>
          <w:sz w:val="32"/>
          <w:szCs w:val="32"/>
          <w:highlight w:val="none"/>
          <w:u w:val="none"/>
          <w:lang w:eastAsia="zh-CN"/>
        </w:rPr>
        <w:t>规划许可的</w:t>
      </w:r>
      <w:r>
        <w:rPr>
          <w:rFonts w:hint="eastAsia" w:ascii="仿宋_GB2312" w:hAnsi="方正仿宋简体" w:eastAsia="仿宋_GB2312" w:cs="方正仿宋简体"/>
          <w:bCs/>
          <w:color w:val="auto"/>
          <w:spacing w:val="0"/>
          <w:sz w:val="32"/>
          <w:szCs w:val="32"/>
          <w:highlight w:val="none"/>
          <w:u w:val="none"/>
        </w:rPr>
        <w:t>内容进行建设</w:t>
      </w:r>
      <w:r>
        <w:rPr>
          <w:rFonts w:hint="eastAsia" w:ascii="仿宋_GB2312" w:hAnsi="方正仿宋简体" w:eastAsia="仿宋_GB2312" w:cs="方正仿宋简体"/>
          <w:bCs/>
          <w:color w:val="auto"/>
          <w:spacing w:val="0"/>
          <w:sz w:val="32"/>
          <w:szCs w:val="32"/>
          <w:highlight w:val="none"/>
          <w:u w:val="none"/>
          <w:lang w:eastAsia="zh-CN"/>
        </w:rPr>
        <w:t>。</w:t>
      </w:r>
    </w:p>
    <w:p w14:paraId="0DC6A033">
      <w:pPr>
        <w:keepNext w:val="0"/>
        <w:keepLines w:val="0"/>
        <w:pageBreakBefore w:val="0"/>
        <w:widowControl w:val="0"/>
        <w:kinsoku/>
        <w:wordWrap/>
        <w:overflowPunct/>
        <w:topLinePunct w:val="0"/>
        <w:autoSpaceDE/>
        <w:autoSpaceDN/>
        <w:bidi w:val="0"/>
        <w:adjustRightInd/>
        <w:snapToGrid/>
        <w:spacing w:line="600" w:lineRule="exact"/>
        <w:ind w:left="0" w:right="0" w:firstLine="640" w:firstLineChars="200"/>
        <w:jc w:val="both"/>
        <w:textAlignment w:val="auto"/>
        <w:rPr>
          <w:rFonts w:hint="eastAsia" w:ascii="仿宋_GB2312" w:hAnsi="仿宋_GB2312" w:eastAsia="仿宋_GB2312" w:cs="仿宋_GB2312"/>
          <w:color w:val="auto"/>
          <w:spacing w:val="0"/>
          <w:kern w:val="0"/>
          <w:sz w:val="32"/>
          <w:szCs w:val="32"/>
          <w:highlight w:val="none"/>
          <w:u w:val="none"/>
          <w:lang w:val="en-US" w:eastAsia="zh-CN" w:bidi="ar"/>
        </w:rPr>
      </w:pPr>
      <w:r>
        <w:rPr>
          <w:rFonts w:hint="eastAsia" w:ascii="仿宋_GB2312" w:hAnsi="仿宋_GB2312" w:eastAsia="仿宋_GB2312" w:cs="仿宋_GB2312"/>
          <w:color w:val="auto"/>
          <w:spacing w:val="0"/>
          <w:sz w:val="32"/>
          <w:szCs w:val="32"/>
          <w:highlight w:val="none"/>
          <w:u w:val="none"/>
        </w:rPr>
        <w:t>任何单位和个人不得擅自开挖建（构）筑物</w:t>
      </w:r>
      <w:r>
        <w:rPr>
          <w:rFonts w:hint="eastAsia" w:ascii="仿宋_GB2312" w:hAnsi="仿宋_GB2312" w:eastAsia="仿宋_GB2312" w:cs="仿宋_GB2312"/>
          <w:color w:val="auto"/>
          <w:spacing w:val="0"/>
          <w:sz w:val="32"/>
          <w:szCs w:val="32"/>
          <w:highlight w:val="none"/>
          <w:u w:val="none"/>
          <w:lang w:eastAsia="zh-CN"/>
        </w:rPr>
        <w:t>内外</w:t>
      </w:r>
      <w:r>
        <w:rPr>
          <w:rFonts w:hint="eastAsia" w:ascii="仿宋_GB2312" w:hAnsi="仿宋_GB2312" w:eastAsia="仿宋_GB2312" w:cs="仿宋_GB2312"/>
          <w:color w:val="auto"/>
          <w:spacing w:val="0"/>
          <w:sz w:val="32"/>
          <w:szCs w:val="32"/>
          <w:highlight w:val="none"/>
          <w:u w:val="none"/>
        </w:rPr>
        <w:t>底层地面</w:t>
      </w:r>
      <w:r>
        <w:rPr>
          <w:rFonts w:hint="eastAsia" w:ascii="仿宋_GB2312" w:hAnsi="仿宋_GB2312" w:eastAsia="仿宋_GB2312" w:cs="仿宋_GB2312"/>
          <w:color w:val="auto"/>
          <w:spacing w:val="0"/>
          <w:sz w:val="32"/>
          <w:szCs w:val="32"/>
          <w:highlight w:val="none"/>
          <w:u w:val="none"/>
          <w:lang w:eastAsia="zh-CN"/>
        </w:rPr>
        <w:t>和地下室，不得在屋顶</w:t>
      </w:r>
      <w:r>
        <w:rPr>
          <w:rFonts w:hint="eastAsia" w:ascii="仿宋_GB2312" w:hAnsi="仿宋_GB2312" w:eastAsia="仿宋_GB2312" w:cs="仿宋_GB2312"/>
          <w:color w:val="auto"/>
          <w:spacing w:val="0"/>
          <w:sz w:val="32"/>
          <w:szCs w:val="32"/>
          <w:highlight w:val="none"/>
          <w:u w:val="none"/>
        </w:rPr>
        <w:t>乱搭乱建</w:t>
      </w:r>
      <w:r>
        <w:rPr>
          <w:rFonts w:hint="eastAsia" w:ascii="仿宋_GB2312" w:hAnsi="仿宋_GB2312" w:eastAsia="仿宋_GB2312" w:cs="仿宋_GB2312"/>
          <w:color w:val="auto"/>
          <w:spacing w:val="0"/>
          <w:sz w:val="32"/>
          <w:szCs w:val="32"/>
          <w:highlight w:val="none"/>
          <w:u w:val="none"/>
          <w:lang w:eastAsia="zh-CN"/>
        </w:rPr>
        <w:t>。</w:t>
      </w:r>
    </w:p>
    <w:p w14:paraId="59B050F8">
      <w:pPr>
        <w:keepNext w:val="0"/>
        <w:keepLines w:val="0"/>
        <w:pageBreakBefore w:val="0"/>
        <w:widowControl w:val="0"/>
        <w:kinsoku/>
        <w:wordWrap/>
        <w:overflowPunct/>
        <w:topLinePunct w:val="0"/>
        <w:autoSpaceDE/>
        <w:autoSpaceDN/>
        <w:bidi w:val="0"/>
        <w:adjustRightInd/>
        <w:snapToGrid/>
        <w:spacing w:line="600" w:lineRule="exact"/>
        <w:ind w:left="0" w:right="0" w:firstLine="640" w:firstLineChars="200"/>
        <w:jc w:val="both"/>
        <w:textAlignment w:val="auto"/>
        <w:outlineLvl w:val="9"/>
        <w:rPr>
          <w:rFonts w:hint="eastAsia" w:ascii="仿宋_GB2312" w:hAnsi="方正仿宋简体" w:eastAsia="仿宋_GB2312" w:cs="方正仿宋简体"/>
          <w:bCs/>
          <w:color w:val="auto"/>
          <w:spacing w:val="0"/>
          <w:sz w:val="32"/>
          <w:szCs w:val="32"/>
          <w:highlight w:val="none"/>
          <w:u w:val="none"/>
          <w:lang w:val="en-US" w:eastAsia="zh-CN"/>
        </w:rPr>
      </w:pPr>
      <w:r>
        <w:rPr>
          <w:rFonts w:hint="eastAsia" w:ascii="仿宋_GB2312" w:hAnsi="方正仿宋简体" w:eastAsia="仿宋_GB2312" w:cs="方正仿宋简体"/>
          <w:bCs/>
          <w:color w:val="auto"/>
          <w:spacing w:val="0"/>
          <w:sz w:val="32"/>
          <w:szCs w:val="32"/>
          <w:highlight w:val="none"/>
          <w:u w:val="none"/>
          <w:lang w:val="en-US" w:eastAsia="zh-CN"/>
        </w:rPr>
        <w:t>对正在进行的违法建设，</w:t>
      </w:r>
      <w:r>
        <w:rPr>
          <w:rFonts w:hint="eastAsia" w:ascii="仿宋_GB2312" w:hAnsi="仿宋_GB2312" w:eastAsia="仿宋_GB2312" w:cs="仿宋_GB2312"/>
          <w:color w:val="auto"/>
          <w:spacing w:val="0"/>
          <w:kern w:val="2"/>
          <w:sz w:val="32"/>
          <w:szCs w:val="32"/>
          <w:highlight w:val="none"/>
          <w:lang w:val="en-US" w:eastAsia="zh-CN" w:bidi="ar-SA"/>
        </w:rPr>
        <w:t>城市管理行政主管部门</w:t>
      </w:r>
      <w:r>
        <w:rPr>
          <w:rFonts w:hint="eastAsia" w:ascii="仿宋_GB2312" w:hAnsi="方正仿宋简体" w:eastAsia="仿宋_GB2312" w:cs="方正仿宋简体"/>
          <w:bCs/>
          <w:color w:val="auto"/>
          <w:spacing w:val="0"/>
          <w:sz w:val="32"/>
          <w:szCs w:val="32"/>
          <w:highlight w:val="none"/>
          <w:u w:val="none"/>
          <w:lang w:val="en-US" w:eastAsia="zh-CN"/>
        </w:rPr>
        <w:t>应当及时制止，责令停止建设，</w:t>
      </w:r>
      <w:r>
        <w:rPr>
          <w:rFonts w:hint="default" w:ascii="仿宋_GB2312" w:hAnsi="方正仿宋简体" w:eastAsia="仿宋_GB2312" w:cs="方正仿宋简体"/>
          <w:bCs/>
          <w:color w:val="auto"/>
          <w:spacing w:val="0"/>
          <w:sz w:val="32"/>
          <w:szCs w:val="32"/>
          <w:highlight w:val="none"/>
          <w:u w:val="none"/>
          <w:lang w:eastAsia="zh-CN"/>
          <w:woUserID w:val="1"/>
        </w:rPr>
        <w:t>拒</w:t>
      </w:r>
      <w:r>
        <w:rPr>
          <w:rFonts w:hint="eastAsia" w:ascii="仿宋_GB2312" w:hAnsi="方正仿宋简体" w:eastAsia="仿宋_GB2312" w:cs="方正仿宋简体"/>
          <w:bCs/>
          <w:color w:val="auto"/>
          <w:spacing w:val="0"/>
          <w:sz w:val="32"/>
          <w:szCs w:val="32"/>
          <w:highlight w:val="none"/>
          <w:u w:val="none"/>
          <w:lang w:val="en-US" w:eastAsia="zh-CN"/>
        </w:rPr>
        <w:t>不停止建设的，按照法定程序采取强制拆除</w:t>
      </w:r>
      <w:r>
        <w:rPr>
          <w:rFonts w:hint="default" w:ascii="仿宋_GB2312" w:hAnsi="方正仿宋简体" w:eastAsia="仿宋_GB2312" w:cs="方正仿宋简体"/>
          <w:bCs/>
          <w:color w:val="auto"/>
          <w:spacing w:val="0"/>
          <w:sz w:val="32"/>
          <w:szCs w:val="32"/>
          <w:highlight w:val="none"/>
          <w:u w:val="none"/>
          <w:lang w:eastAsia="zh-CN"/>
          <w:woUserID w:val="1"/>
        </w:rPr>
        <w:t>（回填）</w:t>
      </w:r>
      <w:r>
        <w:rPr>
          <w:rFonts w:hint="eastAsia" w:ascii="仿宋_GB2312" w:hAnsi="方正仿宋简体" w:eastAsia="仿宋_GB2312" w:cs="方正仿宋简体"/>
          <w:bCs/>
          <w:color w:val="auto"/>
          <w:spacing w:val="0"/>
          <w:sz w:val="32"/>
          <w:szCs w:val="32"/>
          <w:highlight w:val="none"/>
          <w:u w:val="none"/>
          <w:lang w:val="en-US" w:eastAsia="zh-CN"/>
        </w:rPr>
        <w:t>措施</w:t>
      </w:r>
      <w:r>
        <w:rPr>
          <w:rFonts w:hint="default" w:ascii="仿宋_GB2312" w:hAnsi="方正仿宋简体" w:eastAsia="仿宋_GB2312" w:cs="方正仿宋简体"/>
          <w:bCs/>
          <w:color w:val="auto"/>
          <w:spacing w:val="0"/>
          <w:sz w:val="32"/>
          <w:szCs w:val="32"/>
          <w:highlight w:val="none"/>
          <w:u w:val="none"/>
          <w:lang w:eastAsia="zh-CN"/>
          <w:woUserID w:val="1"/>
        </w:rPr>
        <w:t>予以制止</w:t>
      </w:r>
      <w:r>
        <w:rPr>
          <w:rFonts w:hint="eastAsia" w:ascii="仿宋_GB2312" w:hAnsi="方正仿宋简体" w:eastAsia="仿宋_GB2312" w:cs="方正仿宋简体"/>
          <w:bCs/>
          <w:color w:val="auto"/>
          <w:spacing w:val="0"/>
          <w:sz w:val="32"/>
          <w:szCs w:val="32"/>
          <w:highlight w:val="none"/>
          <w:u w:val="none"/>
          <w:lang w:val="en-US" w:eastAsia="zh-CN"/>
        </w:rPr>
        <w:t>。</w:t>
      </w:r>
    </w:p>
    <w:p w14:paraId="75F16037">
      <w:pPr>
        <w:keepNext w:val="0"/>
        <w:keepLines w:val="0"/>
        <w:pageBreakBefore w:val="0"/>
        <w:widowControl w:val="0"/>
        <w:kinsoku/>
        <w:wordWrap/>
        <w:overflowPunct/>
        <w:topLinePunct w:val="0"/>
        <w:autoSpaceDE/>
        <w:autoSpaceDN/>
        <w:bidi w:val="0"/>
        <w:adjustRightInd/>
        <w:snapToGrid/>
        <w:spacing w:line="600" w:lineRule="exact"/>
        <w:ind w:left="0" w:right="0" w:firstLine="640" w:firstLineChars="200"/>
        <w:jc w:val="both"/>
        <w:textAlignment w:val="auto"/>
        <w:outlineLvl w:val="9"/>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color w:val="auto"/>
          <w:spacing w:val="0"/>
          <w:kern w:val="2"/>
          <w:sz w:val="32"/>
          <w:szCs w:val="32"/>
          <w:highlight w:val="none"/>
          <w:lang w:val="en-US" w:eastAsia="zh-CN" w:bidi="ar-SA"/>
        </w:rPr>
        <w:t>城市管理行政主管部门书面告知</w:t>
      </w:r>
      <w:r>
        <w:rPr>
          <w:rFonts w:hint="eastAsia" w:ascii="仿宋_GB2312" w:hAnsi="仿宋_GB2312" w:eastAsia="仿宋_GB2312" w:cs="仿宋_GB2312"/>
          <w:color w:val="auto"/>
          <w:spacing w:val="0"/>
          <w:sz w:val="32"/>
          <w:szCs w:val="32"/>
          <w:highlight w:val="none"/>
          <w:lang w:val="en-US" w:eastAsia="zh-CN"/>
        </w:rPr>
        <w:t>供水、供</w:t>
      </w:r>
      <w:r>
        <w:rPr>
          <w:rFonts w:hint="eastAsia" w:ascii="仿宋_GB2312" w:hAnsi="仿宋_GB2312" w:eastAsia="仿宋_GB2312" w:cs="仿宋_GB2312"/>
          <w:color w:val="auto"/>
          <w:spacing w:val="0"/>
          <w:kern w:val="2"/>
          <w:sz w:val="32"/>
          <w:szCs w:val="32"/>
          <w:highlight w:val="none"/>
          <w:lang w:val="en-US" w:eastAsia="zh-CN" w:bidi="ar-SA"/>
        </w:rPr>
        <w:t>电、供热、供气等企业暂停为违法建设提供相关服务的，有关企业应当予以配合。</w:t>
      </w:r>
      <w:r>
        <w:rPr>
          <w:rFonts w:hint="eastAsia" w:ascii="仿宋_GB2312" w:hAnsi="仿宋_GB2312" w:eastAsia="仿宋_GB2312" w:cs="仿宋_GB2312"/>
          <w:color w:val="auto"/>
          <w:spacing w:val="0"/>
          <w:sz w:val="32"/>
          <w:szCs w:val="32"/>
          <w:highlight w:val="none"/>
          <w:lang w:val="en-US" w:eastAsia="zh-CN"/>
        </w:rPr>
        <w:t>法律、法规另有规定的除外</w:t>
      </w:r>
      <w:r>
        <w:rPr>
          <w:rFonts w:hint="eastAsia" w:ascii="仿宋_GB2312" w:hAnsi="仿宋_GB2312" w:eastAsia="仿宋_GB2312" w:cs="仿宋_GB2312"/>
          <w:color w:val="auto"/>
          <w:spacing w:val="0"/>
          <w:kern w:val="2"/>
          <w:sz w:val="32"/>
          <w:szCs w:val="32"/>
          <w:highlight w:val="none"/>
          <w:lang w:val="en-US" w:eastAsia="zh-CN" w:bidi="ar-SA"/>
        </w:rPr>
        <w:t>。</w:t>
      </w:r>
    </w:p>
    <w:p w14:paraId="58C45439">
      <w:pPr>
        <w:keepNext w:val="0"/>
        <w:keepLines w:val="0"/>
        <w:pageBreakBefore w:val="0"/>
        <w:widowControl w:val="0"/>
        <w:kinsoku/>
        <w:wordWrap/>
        <w:overflowPunct/>
        <w:topLinePunct w:val="0"/>
        <w:autoSpaceDE/>
        <w:autoSpaceDN/>
        <w:bidi w:val="0"/>
        <w:adjustRightInd/>
        <w:snapToGrid/>
        <w:spacing w:line="600" w:lineRule="exact"/>
        <w:ind w:right="0" w:firstLine="643" w:firstLineChars="200"/>
        <w:jc w:val="both"/>
        <w:textAlignment w:val="auto"/>
        <w:outlineLvl w:val="9"/>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b/>
          <w:bCs w:val="0"/>
          <w:i w:val="0"/>
          <w:caps w:val="0"/>
          <w:color w:val="auto"/>
          <w:spacing w:val="0"/>
          <w:kern w:val="2"/>
          <w:sz w:val="32"/>
          <w:szCs w:val="32"/>
          <w:highlight w:val="none"/>
          <w:shd w:val="clear" w:color="auto" w:fill="FFFFFF"/>
          <w:lang w:val="en-US" w:eastAsia="zh-CN" w:bidi="ar-SA"/>
        </w:rPr>
        <w:t xml:space="preserve">第十二条 </w:t>
      </w:r>
      <w:r>
        <w:rPr>
          <w:rFonts w:hint="eastAsia" w:ascii="仿宋_GB2312" w:hAnsi="仿宋_GB2312" w:eastAsia="仿宋_GB2312" w:cs="仿宋_GB2312"/>
          <w:b w:val="0"/>
          <w:bCs w:val="0"/>
          <w:color w:val="auto"/>
          <w:spacing w:val="0"/>
          <w:sz w:val="32"/>
          <w:szCs w:val="32"/>
          <w:highlight w:val="none"/>
          <w:u w:val="none"/>
          <w:lang w:val="en-US" w:eastAsia="zh-CN"/>
        </w:rPr>
        <w:t xml:space="preserve"> 违法</w:t>
      </w:r>
      <w:r>
        <w:rPr>
          <w:rFonts w:ascii="仿宋_GB2312" w:hAnsi="仿宋_GB2312" w:eastAsia="仿宋_GB2312" w:cs="仿宋_GB2312"/>
          <w:b w:val="0"/>
          <w:bCs w:val="0"/>
          <w:color w:val="auto"/>
          <w:spacing w:val="0"/>
          <w:sz w:val="32"/>
          <w:highlight w:val="none"/>
          <w:u w:val="none"/>
        </w:rPr>
        <w:t>建（构）筑物</w:t>
      </w:r>
      <w:r>
        <w:rPr>
          <w:rFonts w:hint="eastAsia" w:ascii="仿宋_GB2312" w:hAnsi="仿宋_GB2312" w:eastAsia="仿宋_GB2312" w:cs="仿宋_GB2312"/>
          <w:b w:val="0"/>
          <w:bCs w:val="0"/>
          <w:color w:val="auto"/>
          <w:spacing w:val="0"/>
          <w:sz w:val="32"/>
          <w:highlight w:val="none"/>
          <w:u w:val="none"/>
          <w:lang w:eastAsia="zh-CN"/>
        </w:rPr>
        <w:t>及设施</w:t>
      </w:r>
      <w:r>
        <w:rPr>
          <w:rFonts w:hint="eastAsia" w:ascii="仿宋_GB2312" w:hAnsi="仿宋_GB2312" w:eastAsia="仿宋_GB2312" w:cs="仿宋_GB2312"/>
          <w:b w:val="0"/>
          <w:bCs w:val="0"/>
          <w:color w:val="auto"/>
          <w:spacing w:val="0"/>
          <w:kern w:val="2"/>
          <w:sz w:val="32"/>
          <w:szCs w:val="32"/>
          <w:highlight w:val="none"/>
          <w:u w:val="none"/>
          <w:lang w:val="en-US" w:eastAsia="zh-CN" w:bidi="ar-SA"/>
        </w:rPr>
        <w:t>依法需要强制拆除</w:t>
      </w:r>
      <w:r>
        <w:rPr>
          <w:rFonts w:hint="default" w:ascii="仿宋_GB2312" w:hAnsi="仿宋_GB2312" w:eastAsia="仿宋_GB2312" w:cs="仿宋_GB2312"/>
          <w:b w:val="0"/>
          <w:bCs w:val="0"/>
          <w:color w:val="auto"/>
          <w:spacing w:val="0"/>
          <w:kern w:val="2"/>
          <w:sz w:val="32"/>
          <w:szCs w:val="32"/>
          <w:highlight w:val="none"/>
          <w:u w:val="none"/>
          <w:lang w:eastAsia="zh-CN" w:bidi="ar-SA"/>
          <w:woUserID w:val="1"/>
        </w:rPr>
        <w:t>（回填）</w:t>
      </w:r>
      <w:r>
        <w:rPr>
          <w:rFonts w:hint="eastAsia" w:ascii="仿宋_GB2312" w:hAnsi="仿宋_GB2312" w:eastAsia="仿宋_GB2312" w:cs="仿宋_GB2312"/>
          <w:b w:val="0"/>
          <w:bCs w:val="0"/>
          <w:color w:val="auto"/>
          <w:spacing w:val="0"/>
          <w:kern w:val="2"/>
          <w:sz w:val="32"/>
          <w:szCs w:val="32"/>
          <w:highlight w:val="none"/>
          <w:u w:val="none"/>
          <w:lang w:val="en-US" w:eastAsia="zh-CN" w:bidi="ar-SA"/>
        </w:rPr>
        <w:t>的，强制拆除</w:t>
      </w:r>
      <w:r>
        <w:rPr>
          <w:rFonts w:hint="default" w:ascii="仿宋_GB2312" w:hAnsi="仿宋_GB2312" w:eastAsia="仿宋_GB2312" w:cs="仿宋_GB2312"/>
          <w:b w:val="0"/>
          <w:bCs w:val="0"/>
          <w:color w:val="auto"/>
          <w:spacing w:val="0"/>
          <w:kern w:val="2"/>
          <w:sz w:val="32"/>
          <w:szCs w:val="32"/>
          <w:highlight w:val="none"/>
          <w:u w:val="none"/>
          <w:lang w:eastAsia="zh-CN" w:bidi="ar-SA"/>
          <w:woUserID w:val="1"/>
        </w:rPr>
        <w:t>（回填）</w:t>
      </w:r>
      <w:r>
        <w:rPr>
          <w:rFonts w:hint="eastAsia" w:ascii="仿宋_GB2312" w:hAnsi="仿宋_GB2312" w:eastAsia="仿宋_GB2312" w:cs="仿宋_GB2312"/>
          <w:b w:val="0"/>
          <w:bCs w:val="0"/>
          <w:color w:val="auto"/>
          <w:spacing w:val="0"/>
          <w:kern w:val="2"/>
          <w:sz w:val="32"/>
          <w:szCs w:val="32"/>
          <w:highlight w:val="none"/>
          <w:u w:val="none"/>
          <w:lang w:val="en-US" w:eastAsia="zh-CN" w:bidi="ar-SA"/>
        </w:rPr>
        <w:t>费用由当事人承担。</w:t>
      </w:r>
      <w:r>
        <w:rPr>
          <w:rFonts w:hint="eastAsia" w:ascii="仿宋_GB2312" w:hAnsi="方正仿宋简体" w:eastAsia="仿宋_GB2312" w:cs="方正仿宋简体"/>
          <w:b w:val="0"/>
          <w:bCs w:val="0"/>
          <w:color w:val="auto"/>
          <w:spacing w:val="0"/>
          <w:sz w:val="32"/>
          <w:szCs w:val="32"/>
          <w:highlight w:val="none"/>
          <w:u w:val="none"/>
          <w:lang w:eastAsia="zh-CN"/>
        </w:rPr>
        <w:t>无法确定</w:t>
      </w:r>
      <w:r>
        <w:rPr>
          <w:rFonts w:hint="default" w:ascii="仿宋_GB2312" w:hAnsi="方正仿宋简体" w:eastAsia="仿宋_GB2312" w:cs="方正仿宋简体"/>
          <w:b w:val="0"/>
          <w:bCs w:val="0"/>
          <w:color w:val="auto"/>
          <w:spacing w:val="0"/>
          <w:sz w:val="32"/>
          <w:szCs w:val="32"/>
          <w:highlight w:val="none"/>
          <w:u w:val="none"/>
          <w:lang w:eastAsia="zh-CN"/>
          <w:woUserID w:val="1"/>
        </w:rPr>
        <w:t>当事</w:t>
      </w:r>
      <w:r>
        <w:rPr>
          <w:rFonts w:hint="eastAsia" w:ascii="仿宋_GB2312" w:hAnsi="方正仿宋简体" w:eastAsia="仿宋_GB2312" w:cs="方正仿宋简体"/>
          <w:b w:val="0"/>
          <w:bCs w:val="0"/>
          <w:color w:val="auto"/>
          <w:spacing w:val="0"/>
          <w:sz w:val="32"/>
          <w:szCs w:val="32"/>
          <w:highlight w:val="none"/>
          <w:u w:val="none"/>
          <w:lang w:eastAsia="zh-CN"/>
        </w:rPr>
        <w:t>人的</w:t>
      </w:r>
      <w:r>
        <w:rPr>
          <w:rFonts w:hint="eastAsia" w:ascii="仿宋_GB2312" w:hAnsi="仿宋_GB2312" w:eastAsia="仿宋_GB2312" w:cs="仿宋_GB2312"/>
          <w:b w:val="0"/>
          <w:bCs w:val="0"/>
          <w:color w:val="auto"/>
          <w:spacing w:val="0"/>
          <w:sz w:val="32"/>
          <w:szCs w:val="32"/>
          <w:highlight w:val="none"/>
          <w:u w:val="none"/>
          <w:lang w:val="en-US" w:eastAsia="zh-CN"/>
        </w:rPr>
        <w:t>违法</w:t>
      </w:r>
      <w:r>
        <w:rPr>
          <w:rFonts w:ascii="仿宋_GB2312" w:hAnsi="仿宋_GB2312" w:eastAsia="仿宋_GB2312" w:cs="仿宋_GB2312"/>
          <w:b w:val="0"/>
          <w:bCs w:val="0"/>
          <w:color w:val="auto"/>
          <w:spacing w:val="0"/>
          <w:sz w:val="32"/>
          <w:highlight w:val="none"/>
          <w:u w:val="none"/>
        </w:rPr>
        <w:t>建（构）筑物</w:t>
      </w:r>
      <w:r>
        <w:rPr>
          <w:rFonts w:hint="eastAsia" w:ascii="仿宋_GB2312" w:hAnsi="仿宋_GB2312" w:eastAsia="仿宋_GB2312" w:cs="仿宋_GB2312"/>
          <w:b w:val="0"/>
          <w:bCs w:val="0"/>
          <w:color w:val="auto"/>
          <w:spacing w:val="0"/>
          <w:sz w:val="32"/>
          <w:highlight w:val="none"/>
          <w:u w:val="none"/>
          <w:lang w:eastAsia="zh-CN"/>
        </w:rPr>
        <w:t>及设施</w:t>
      </w:r>
      <w:r>
        <w:rPr>
          <w:rFonts w:hint="eastAsia" w:ascii="仿宋_GB2312" w:hAnsi="方正仿宋简体" w:eastAsia="仿宋_GB2312" w:cs="方正仿宋简体"/>
          <w:b w:val="0"/>
          <w:bCs w:val="0"/>
          <w:color w:val="auto"/>
          <w:spacing w:val="0"/>
          <w:sz w:val="32"/>
          <w:szCs w:val="32"/>
          <w:highlight w:val="none"/>
          <w:u w:val="none"/>
          <w:lang w:eastAsia="zh-CN"/>
        </w:rPr>
        <w:t>，</w:t>
      </w:r>
      <w:r>
        <w:rPr>
          <w:rFonts w:hint="eastAsia" w:ascii="仿宋_GB2312" w:hAnsi="仿宋_GB2312" w:eastAsia="仿宋_GB2312" w:cs="仿宋_GB2312"/>
          <w:b w:val="0"/>
          <w:bCs w:val="0"/>
          <w:color w:val="auto"/>
          <w:spacing w:val="0"/>
          <w:kern w:val="2"/>
          <w:sz w:val="32"/>
          <w:szCs w:val="32"/>
          <w:highlight w:val="none"/>
          <w:u w:val="none"/>
          <w:lang w:val="en-US" w:eastAsia="zh-CN" w:bidi="ar-SA"/>
        </w:rPr>
        <w:t>城市管理部门应当依法公告，公告期不少于三十日，公告期满后</w:t>
      </w:r>
      <w:r>
        <w:rPr>
          <w:rFonts w:hint="eastAsia" w:ascii="仿宋_GB2312" w:hAnsi="方正仿宋简体" w:eastAsia="仿宋_GB2312" w:cs="方正仿宋简体"/>
          <w:b w:val="0"/>
          <w:bCs w:val="0"/>
          <w:color w:val="auto"/>
          <w:spacing w:val="0"/>
          <w:sz w:val="32"/>
          <w:szCs w:val="32"/>
          <w:highlight w:val="none"/>
          <w:u w:val="none"/>
          <w:lang w:eastAsia="zh-CN"/>
        </w:rPr>
        <w:t>无人</w:t>
      </w:r>
      <w:r>
        <w:rPr>
          <w:rFonts w:hint="default" w:ascii="仿宋_GB2312" w:hAnsi="方正仿宋简体" w:eastAsia="仿宋_GB2312" w:cs="方正仿宋简体"/>
          <w:b w:val="0"/>
          <w:bCs w:val="0"/>
          <w:color w:val="auto"/>
          <w:spacing w:val="0"/>
          <w:sz w:val="32"/>
          <w:szCs w:val="32"/>
          <w:highlight w:val="none"/>
          <w:u w:val="none"/>
          <w:lang w:eastAsia="zh-CN"/>
          <w:woUserID w:val="1"/>
        </w:rPr>
        <w:t>接受处理</w:t>
      </w:r>
      <w:r>
        <w:rPr>
          <w:rFonts w:hint="eastAsia" w:ascii="仿宋_GB2312" w:hAnsi="方正仿宋简体" w:eastAsia="仿宋_GB2312" w:cs="方正仿宋简体"/>
          <w:b w:val="0"/>
          <w:bCs w:val="0"/>
          <w:color w:val="auto"/>
          <w:spacing w:val="0"/>
          <w:sz w:val="32"/>
          <w:szCs w:val="32"/>
          <w:highlight w:val="none"/>
          <w:u w:val="none"/>
          <w:lang w:eastAsia="zh-CN"/>
        </w:rPr>
        <w:t>的，按照法定程序认定财产无主后，依法</w:t>
      </w:r>
      <w:r>
        <w:rPr>
          <w:rFonts w:hint="eastAsia" w:ascii="仿宋_GB2312" w:hAnsi="方正仿宋简体" w:eastAsia="仿宋_GB2312" w:cs="方正仿宋简体"/>
          <w:b w:val="0"/>
          <w:bCs w:val="0"/>
          <w:color w:val="auto"/>
          <w:spacing w:val="0"/>
          <w:sz w:val="32"/>
          <w:szCs w:val="32"/>
          <w:highlight w:val="none"/>
          <w:u w:val="none"/>
          <w:lang w:eastAsia="zh-CN"/>
          <w:woUserID w:val="1"/>
        </w:rPr>
        <w:t>予以处置</w:t>
      </w:r>
      <w:r>
        <w:rPr>
          <w:rFonts w:hint="eastAsia" w:ascii="仿宋_GB2312" w:hAnsi="方正仿宋简体" w:eastAsia="仿宋_GB2312" w:cs="方正仿宋简体"/>
          <w:b w:val="0"/>
          <w:bCs w:val="0"/>
          <w:color w:val="auto"/>
          <w:spacing w:val="0"/>
          <w:sz w:val="32"/>
          <w:szCs w:val="32"/>
          <w:highlight w:val="none"/>
          <w:u w:val="none"/>
          <w:lang w:eastAsia="zh-CN"/>
        </w:rPr>
        <w:t>。</w:t>
      </w:r>
    </w:p>
    <w:p w14:paraId="517831B3">
      <w:pPr>
        <w:pStyle w:val="9"/>
        <w:keepNext w:val="0"/>
        <w:keepLines w:val="0"/>
        <w:pageBreakBefore w:val="0"/>
        <w:widowControl w:val="0"/>
        <w:kinsoku/>
        <w:wordWrap/>
        <w:overflowPunct/>
        <w:topLinePunct w:val="0"/>
        <w:autoSpaceDE/>
        <w:autoSpaceDN/>
        <w:bidi w:val="0"/>
        <w:adjustRightInd/>
        <w:snapToGrid/>
        <w:spacing w:before="0" w:after="0" w:line="600" w:lineRule="exact"/>
        <w:ind w:left="0" w:right="0" w:firstLine="643" w:firstLineChars="200"/>
        <w:jc w:val="both"/>
        <w:textAlignment w:val="auto"/>
        <w:rPr>
          <w:rFonts w:hint="eastAsia" w:ascii="仿宋_GB2312" w:hAnsi="仿宋_GB2312" w:eastAsia="仿宋_GB2312" w:cs="仿宋_GB2312"/>
          <w:color w:val="auto"/>
          <w:spacing w:val="0"/>
          <w:sz w:val="32"/>
          <w:szCs w:val="32"/>
          <w:highlight w:val="none"/>
          <w:u w:val="none"/>
        </w:rPr>
      </w:pPr>
      <w:r>
        <w:rPr>
          <w:rFonts w:hint="eastAsia" w:ascii="仿宋_GB2312" w:hAnsi="仿宋_GB2312" w:eastAsia="仿宋_GB2312" w:cs="仿宋_GB2312"/>
          <w:b/>
          <w:bCs w:val="0"/>
          <w:i w:val="0"/>
          <w:caps w:val="0"/>
          <w:color w:val="auto"/>
          <w:spacing w:val="0"/>
          <w:kern w:val="2"/>
          <w:sz w:val="32"/>
          <w:szCs w:val="32"/>
          <w:highlight w:val="none"/>
          <w:shd w:val="clear" w:color="auto" w:fill="FFFFFF"/>
          <w:lang w:val="en-US" w:eastAsia="zh-CN" w:bidi="ar-SA"/>
        </w:rPr>
        <w:t>第十三条</w:t>
      </w:r>
      <w:r>
        <w:rPr>
          <w:rFonts w:hint="eastAsia" w:ascii="仿宋_GB2312" w:hAnsi="仿宋_GB2312" w:eastAsia="仿宋_GB2312" w:cs="仿宋_GB2312"/>
          <w:color w:val="auto"/>
          <w:spacing w:val="0"/>
          <w:sz w:val="32"/>
          <w:szCs w:val="32"/>
          <w:highlight w:val="none"/>
          <w:u w:val="none"/>
          <w:lang w:val="en-US" w:eastAsia="zh-CN"/>
        </w:rPr>
        <w:t xml:space="preserve">  </w:t>
      </w:r>
      <w:r>
        <w:rPr>
          <w:rFonts w:ascii="仿宋_GB2312" w:hAnsi="仿宋_GB2312" w:eastAsia="仿宋_GB2312" w:cs="仿宋_GB2312"/>
          <w:color w:val="auto"/>
          <w:spacing w:val="0"/>
          <w:sz w:val="32"/>
          <w:szCs w:val="32"/>
          <w:highlight w:val="none"/>
          <w:u w:val="none"/>
        </w:rPr>
        <w:t>城市建（构）筑物的</w:t>
      </w:r>
      <w:r>
        <w:rPr>
          <w:rFonts w:hint="eastAsia" w:ascii="仿宋_GB2312" w:hAnsi="仿宋_GB2312" w:eastAsia="仿宋_GB2312" w:cs="仿宋_GB2312"/>
          <w:color w:val="auto"/>
          <w:spacing w:val="0"/>
          <w:sz w:val="32"/>
          <w:szCs w:val="32"/>
          <w:highlight w:val="none"/>
          <w:u w:val="none"/>
        </w:rPr>
        <w:t>外立面</w:t>
      </w:r>
      <w:r>
        <w:rPr>
          <w:rFonts w:ascii="仿宋_GB2312" w:hAnsi="仿宋_GB2312" w:eastAsia="仿宋_GB2312" w:cs="仿宋_GB2312"/>
          <w:color w:val="auto"/>
          <w:spacing w:val="0"/>
          <w:sz w:val="32"/>
          <w:szCs w:val="32"/>
          <w:highlight w:val="none"/>
          <w:u w:val="none"/>
        </w:rPr>
        <w:t>造型、色调</w:t>
      </w:r>
      <w:r>
        <w:rPr>
          <w:rFonts w:hint="eastAsia" w:ascii="仿宋_GB2312" w:hAnsi="仿宋_GB2312" w:eastAsia="仿宋_GB2312" w:cs="仿宋_GB2312"/>
          <w:color w:val="auto"/>
          <w:spacing w:val="0"/>
          <w:sz w:val="32"/>
          <w:szCs w:val="32"/>
          <w:highlight w:val="none"/>
          <w:u w:val="none"/>
          <w:lang w:eastAsia="zh-CN"/>
        </w:rPr>
        <w:t>、</w:t>
      </w:r>
      <w:r>
        <w:rPr>
          <w:rFonts w:ascii="仿宋_GB2312" w:hAnsi="仿宋_GB2312" w:eastAsia="仿宋_GB2312" w:cs="仿宋_GB2312"/>
          <w:color w:val="auto"/>
          <w:spacing w:val="0"/>
          <w:sz w:val="32"/>
          <w:szCs w:val="32"/>
          <w:highlight w:val="none"/>
          <w:u w:val="none"/>
        </w:rPr>
        <w:t>风格</w:t>
      </w:r>
      <w:r>
        <w:rPr>
          <w:rFonts w:hint="eastAsia" w:ascii="仿宋_GB2312" w:hAnsi="仿宋_GB2312" w:eastAsia="仿宋_GB2312" w:cs="仿宋_GB2312"/>
          <w:color w:val="auto"/>
          <w:spacing w:val="0"/>
          <w:sz w:val="32"/>
          <w:szCs w:val="32"/>
          <w:highlight w:val="none"/>
          <w:u w:val="none"/>
        </w:rPr>
        <w:t>应当与周边建筑和环境相协调</w:t>
      </w:r>
      <w:r>
        <w:rPr>
          <w:rFonts w:hint="eastAsia" w:ascii="仿宋_GB2312" w:hAnsi="仿宋_GB2312" w:eastAsia="仿宋_GB2312" w:cs="仿宋_GB2312"/>
          <w:color w:val="auto"/>
          <w:spacing w:val="0"/>
          <w:sz w:val="32"/>
          <w:szCs w:val="32"/>
          <w:highlight w:val="none"/>
          <w:u w:val="none"/>
          <w:lang w:eastAsia="zh-CN"/>
        </w:rPr>
        <w:t>。</w:t>
      </w:r>
      <w:r>
        <w:rPr>
          <w:rFonts w:hint="eastAsia" w:ascii="仿宋_GB2312" w:hAnsi="仿宋_GB2312" w:eastAsia="仿宋_GB2312" w:cs="仿宋_GB2312"/>
          <w:color w:val="auto"/>
          <w:spacing w:val="0"/>
          <w:sz w:val="32"/>
          <w:szCs w:val="32"/>
          <w:highlight w:val="none"/>
          <w:u w:val="none"/>
        </w:rPr>
        <w:t>任何单位和个人应当保持建</w:t>
      </w:r>
      <w:r>
        <w:rPr>
          <w:rFonts w:hint="eastAsia" w:ascii="仿宋_GB2312" w:hAnsi="仿宋_GB2312" w:eastAsia="仿宋_GB2312" w:cs="仿宋_GB2312"/>
          <w:color w:val="auto"/>
          <w:spacing w:val="0"/>
          <w:sz w:val="32"/>
          <w:szCs w:val="32"/>
          <w:highlight w:val="none"/>
          <w:u w:val="none"/>
          <w:lang w:eastAsia="zh-CN"/>
        </w:rPr>
        <w:t>（</w:t>
      </w:r>
      <w:r>
        <w:rPr>
          <w:rFonts w:hint="eastAsia" w:ascii="仿宋_GB2312" w:hAnsi="仿宋_GB2312" w:eastAsia="仿宋_GB2312" w:cs="仿宋_GB2312"/>
          <w:color w:val="auto"/>
          <w:spacing w:val="0"/>
          <w:sz w:val="32"/>
          <w:szCs w:val="32"/>
          <w:highlight w:val="none"/>
          <w:u w:val="none"/>
        </w:rPr>
        <w:t>构</w:t>
      </w:r>
      <w:r>
        <w:rPr>
          <w:rFonts w:hint="eastAsia" w:ascii="仿宋_GB2312" w:hAnsi="仿宋_GB2312" w:eastAsia="仿宋_GB2312" w:cs="仿宋_GB2312"/>
          <w:color w:val="auto"/>
          <w:spacing w:val="0"/>
          <w:sz w:val="32"/>
          <w:szCs w:val="32"/>
          <w:highlight w:val="none"/>
          <w:u w:val="none"/>
          <w:lang w:eastAsia="zh-CN"/>
        </w:rPr>
        <w:t>）</w:t>
      </w:r>
      <w:r>
        <w:rPr>
          <w:rFonts w:hint="eastAsia" w:ascii="仿宋_GB2312" w:hAnsi="仿宋_GB2312" w:eastAsia="仿宋_GB2312" w:cs="仿宋_GB2312"/>
          <w:color w:val="auto"/>
          <w:spacing w:val="0"/>
          <w:sz w:val="32"/>
          <w:szCs w:val="32"/>
          <w:highlight w:val="none"/>
          <w:u w:val="none"/>
        </w:rPr>
        <w:t>筑物及其附属设施的整洁、美观</w:t>
      </w:r>
      <w:r>
        <w:rPr>
          <w:rFonts w:hint="eastAsia" w:ascii="仿宋_GB2312" w:hAnsi="仿宋_GB2312" w:eastAsia="仿宋_GB2312" w:cs="仿宋_GB2312"/>
          <w:color w:val="auto"/>
          <w:spacing w:val="0"/>
          <w:sz w:val="32"/>
          <w:szCs w:val="32"/>
          <w:highlight w:val="none"/>
          <w:u w:val="none"/>
          <w:lang w:eastAsia="zh-CN"/>
        </w:rPr>
        <w:t>。</w:t>
      </w:r>
    </w:p>
    <w:p w14:paraId="62D83498">
      <w:pPr>
        <w:keepNext w:val="0"/>
        <w:keepLines w:val="0"/>
        <w:pageBreakBefore w:val="0"/>
        <w:widowControl w:val="0"/>
        <w:kinsoku/>
        <w:wordWrap/>
        <w:overflowPunct/>
        <w:topLinePunct w:val="0"/>
        <w:autoSpaceDE/>
        <w:autoSpaceDN/>
        <w:bidi w:val="0"/>
        <w:adjustRightInd/>
        <w:snapToGrid/>
        <w:spacing w:line="600" w:lineRule="exact"/>
        <w:ind w:left="0" w:right="0" w:firstLine="640" w:firstLineChars="200"/>
        <w:jc w:val="both"/>
        <w:textAlignment w:val="auto"/>
        <w:rPr>
          <w:rFonts w:hint="eastAsia" w:ascii="仿宋_GB2312" w:hAnsi="仿宋_GB2312" w:eastAsia="仿宋_GB2312" w:cs="仿宋_GB2312"/>
          <w:color w:val="auto"/>
          <w:spacing w:val="0"/>
          <w:kern w:val="0"/>
          <w:sz w:val="32"/>
          <w:szCs w:val="32"/>
          <w:highlight w:val="none"/>
          <w:u w:val="none"/>
          <w:lang w:val="en-US" w:eastAsia="zh-CN" w:bidi="ar"/>
        </w:rPr>
      </w:pPr>
      <w:r>
        <w:rPr>
          <w:rFonts w:hint="eastAsia" w:ascii="仿宋_GB2312" w:hAnsi="仿宋_GB2312" w:eastAsia="仿宋_GB2312" w:cs="仿宋_GB2312"/>
          <w:color w:val="auto"/>
          <w:spacing w:val="0"/>
          <w:sz w:val="32"/>
          <w:szCs w:val="32"/>
          <w:highlight w:val="none"/>
          <w:u w:val="none"/>
        </w:rPr>
        <w:t>任何单位和个人不得擅自改变建（构）筑物原有外貌的外部装修或者在外墙面新开门窗</w:t>
      </w:r>
      <w:r>
        <w:rPr>
          <w:rFonts w:hint="eastAsia" w:ascii="仿宋_GB2312" w:hAnsi="仿宋_GB2312" w:eastAsia="仿宋_GB2312" w:cs="仿宋_GB2312"/>
          <w:color w:val="auto"/>
          <w:spacing w:val="0"/>
          <w:sz w:val="32"/>
          <w:szCs w:val="32"/>
          <w:highlight w:val="none"/>
          <w:u w:val="none"/>
          <w:lang w:eastAsia="zh-CN"/>
        </w:rPr>
        <w:t>、</w:t>
      </w:r>
      <w:r>
        <w:rPr>
          <w:rFonts w:hint="eastAsia" w:ascii="仿宋_GB2312" w:hAnsi="仿宋_GB2312" w:eastAsia="仿宋_GB2312" w:cs="仿宋_GB2312"/>
          <w:color w:val="auto"/>
          <w:spacing w:val="0"/>
          <w:sz w:val="32"/>
          <w:szCs w:val="32"/>
          <w:highlight w:val="none"/>
          <w:u w:val="none"/>
        </w:rPr>
        <w:t>改变原门窗位置</w:t>
      </w:r>
      <w:r>
        <w:rPr>
          <w:rFonts w:hint="eastAsia" w:ascii="仿宋_GB2312" w:hAnsi="仿宋_GB2312" w:eastAsia="仿宋_GB2312" w:cs="仿宋_GB2312"/>
          <w:color w:val="auto"/>
          <w:spacing w:val="0"/>
          <w:sz w:val="32"/>
          <w:szCs w:val="32"/>
          <w:highlight w:val="none"/>
          <w:u w:val="none"/>
          <w:lang w:eastAsia="zh-CN"/>
        </w:rPr>
        <w:t>，不得实施其他</w:t>
      </w:r>
      <w:r>
        <w:rPr>
          <w:rFonts w:hint="eastAsia" w:ascii="仿宋_GB2312" w:hAnsi="仿宋_GB2312" w:eastAsia="仿宋_GB2312" w:cs="仿宋_GB2312"/>
          <w:color w:val="auto"/>
          <w:spacing w:val="0"/>
          <w:kern w:val="0"/>
          <w:sz w:val="32"/>
          <w:szCs w:val="32"/>
          <w:highlight w:val="none"/>
          <w:u w:val="none"/>
          <w:lang w:val="en-US" w:eastAsia="zh-CN" w:bidi="ar"/>
        </w:rPr>
        <w:t>改变临街建筑立面影响市容景观的行为。</w:t>
      </w:r>
    </w:p>
    <w:p w14:paraId="499AA2A6">
      <w:pPr>
        <w:keepNext w:val="0"/>
        <w:keepLines w:val="0"/>
        <w:pageBreakBefore w:val="0"/>
        <w:widowControl w:val="0"/>
        <w:kinsoku/>
        <w:wordWrap/>
        <w:overflowPunct/>
        <w:topLinePunct w:val="0"/>
        <w:autoSpaceDE/>
        <w:autoSpaceDN/>
        <w:bidi w:val="0"/>
        <w:adjustRightInd/>
        <w:snapToGrid/>
        <w:spacing w:line="600" w:lineRule="exact"/>
        <w:ind w:left="0" w:right="0" w:firstLine="643" w:firstLineChars="200"/>
        <w:jc w:val="both"/>
        <w:textAlignment w:val="auto"/>
        <w:outlineLvl w:val="9"/>
        <w:rPr>
          <w:rFonts w:hint="eastAsia"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b/>
          <w:bCs w:val="0"/>
          <w:i w:val="0"/>
          <w:caps w:val="0"/>
          <w:color w:val="auto"/>
          <w:spacing w:val="0"/>
          <w:kern w:val="2"/>
          <w:sz w:val="32"/>
          <w:szCs w:val="32"/>
          <w:highlight w:val="none"/>
          <w:shd w:val="clear" w:color="auto" w:fill="FFFFFF"/>
          <w:lang w:val="en-US" w:eastAsia="zh-CN" w:bidi="ar-SA"/>
        </w:rPr>
        <w:t>第十四条</w:t>
      </w:r>
      <w:r>
        <w:rPr>
          <w:rFonts w:hint="eastAsia" w:ascii="仿宋_GB2312" w:hAnsi="仿宋_GB2312" w:eastAsia="仿宋_GB2312" w:cs="仿宋_GB2312"/>
          <w:color w:val="auto"/>
          <w:spacing w:val="0"/>
          <w:sz w:val="32"/>
          <w:szCs w:val="32"/>
          <w:highlight w:val="none"/>
          <w:lang w:val="en-US" w:eastAsia="zh-CN"/>
        </w:rPr>
        <w:t xml:space="preserve">  城市道路两侧建筑物的顶部、阳台外、窗外，禁止堆放、吊挂或者晾晒影响城市容貌的物品。</w:t>
      </w:r>
    </w:p>
    <w:p w14:paraId="60583F6E">
      <w:pPr>
        <w:keepNext w:val="0"/>
        <w:keepLines w:val="0"/>
        <w:pageBreakBefore w:val="0"/>
        <w:widowControl w:val="0"/>
        <w:kinsoku/>
        <w:wordWrap/>
        <w:overflowPunct/>
        <w:topLinePunct w:val="0"/>
        <w:autoSpaceDE/>
        <w:autoSpaceDN/>
        <w:bidi w:val="0"/>
        <w:adjustRightInd/>
        <w:snapToGrid/>
        <w:spacing w:line="600" w:lineRule="exact"/>
        <w:ind w:left="0" w:right="0" w:firstLine="640" w:firstLineChars="200"/>
        <w:jc w:val="both"/>
        <w:textAlignment w:val="auto"/>
        <w:outlineLvl w:val="9"/>
        <w:rPr>
          <w:rFonts w:hint="eastAsia"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color w:val="auto"/>
          <w:spacing w:val="0"/>
          <w:sz w:val="32"/>
          <w:szCs w:val="32"/>
          <w:highlight w:val="none"/>
          <w:lang w:val="en-US" w:eastAsia="zh-CN"/>
        </w:rPr>
        <w:t>城市道路两侧的护栏、线杆、树木、绿篱等处，禁止吊挂杂物或者晾晒衣物。</w:t>
      </w:r>
    </w:p>
    <w:p w14:paraId="130BC115">
      <w:pPr>
        <w:keepNext w:val="0"/>
        <w:keepLines w:val="0"/>
        <w:pageBreakBefore w:val="0"/>
        <w:widowControl w:val="0"/>
        <w:kinsoku/>
        <w:wordWrap/>
        <w:overflowPunct/>
        <w:topLinePunct w:val="0"/>
        <w:autoSpaceDE/>
        <w:autoSpaceDN/>
        <w:bidi w:val="0"/>
        <w:adjustRightInd/>
        <w:snapToGrid/>
        <w:spacing w:line="600" w:lineRule="exact"/>
        <w:ind w:left="0" w:right="0" w:firstLine="643" w:firstLineChars="200"/>
        <w:jc w:val="both"/>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b/>
          <w:bCs w:val="0"/>
          <w:i w:val="0"/>
          <w:caps w:val="0"/>
          <w:color w:val="auto"/>
          <w:spacing w:val="0"/>
          <w:kern w:val="2"/>
          <w:sz w:val="32"/>
          <w:szCs w:val="32"/>
          <w:highlight w:val="none"/>
          <w:shd w:val="clear" w:color="auto" w:fill="FFFFFF"/>
          <w:lang w:val="en-US" w:eastAsia="zh-CN" w:bidi="ar-SA"/>
        </w:rPr>
        <w:t xml:space="preserve">第十五条  </w:t>
      </w:r>
      <w:r>
        <w:rPr>
          <w:rFonts w:hint="eastAsia" w:ascii="仿宋_GB2312" w:hAnsi="仿宋_GB2312" w:eastAsia="仿宋_GB2312" w:cs="仿宋_GB2312"/>
          <w:color w:val="auto"/>
          <w:spacing w:val="0"/>
          <w:sz w:val="32"/>
          <w:szCs w:val="32"/>
          <w:highlight w:val="none"/>
        </w:rPr>
        <w:t>城市道路范围内的各类井盖、箱罐、杆柱、管线</w:t>
      </w:r>
      <w:r>
        <w:rPr>
          <w:rFonts w:hint="eastAsia" w:ascii="仿宋_GB2312" w:hAnsi="仿宋_GB2312" w:eastAsia="仿宋_GB2312" w:cs="仿宋_GB2312"/>
          <w:color w:val="auto"/>
          <w:spacing w:val="0"/>
          <w:sz w:val="32"/>
          <w:szCs w:val="32"/>
          <w:highlight w:val="none"/>
          <w:lang w:eastAsia="zh-CN"/>
        </w:rPr>
        <w:t>及其附属</w:t>
      </w:r>
      <w:r>
        <w:rPr>
          <w:rFonts w:hint="eastAsia" w:ascii="仿宋_GB2312" w:hAnsi="仿宋_GB2312" w:eastAsia="仿宋_GB2312" w:cs="仿宋_GB2312"/>
          <w:color w:val="auto"/>
          <w:spacing w:val="0"/>
          <w:sz w:val="32"/>
          <w:szCs w:val="32"/>
          <w:highlight w:val="none"/>
        </w:rPr>
        <w:t>设施，应当符合城市规划和城市容貌标准，保证公共安全。产权单位应当定期检查维修，对丢失、损坏、标志不清或者影响</w:t>
      </w:r>
      <w:r>
        <w:rPr>
          <w:rFonts w:hint="eastAsia" w:ascii="仿宋_GB2312" w:hAnsi="仿宋_GB2312" w:eastAsia="仿宋_GB2312" w:cs="仿宋_GB2312"/>
          <w:color w:val="auto"/>
          <w:spacing w:val="0"/>
          <w:sz w:val="32"/>
          <w:szCs w:val="32"/>
          <w:highlight w:val="none"/>
          <w:lang w:eastAsia="zh-CN"/>
        </w:rPr>
        <w:t>人身和</w:t>
      </w:r>
      <w:r>
        <w:rPr>
          <w:rFonts w:hint="eastAsia" w:ascii="仿宋_GB2312" w:hAnsi="仿宋_GB2312" w:eastAsia="仿宋_GB2312" w:cs="仿宋_GB2312"/>
          <w:color w:val="auto"/>
          <w:spacing w:val="0"/>
          <w:sz w:val="32"/>
          <w:szCs w:val="32"/>
          <w:highlight w:val="none"/>
        </w:rPr>
        <w:t>交通安全的，采取安全防护措施，并及时进行补充、更换、修复或者移除。</w:t>
      </w:r>
    </w:p>
    <w:p w14:paraId="7F9C1C54">
      <w:pPr>
        <w:keepNext w:val="0"/>
        <w:keepLines w:val="0"/>
        <w:pageBreakBefore w:val="0"/>
        <w:widowControl w:val="0"/>
        <w:kinsoku/>
        <w:wordWrap/>
        <w:overflowPunct/>
        <w:topLinePunct w:val="0"/>
        <w:autoSpaceDE/>
        <w:autoSpaceDN/>
        <w:bidi w:val="0"/>
        <w:adjustRightInd/>
        <w:snapToGrid/>
        <w:spacing w:line="600" w:lineRule="exact"/>
        <w:ind w:left="0" w:right="0" w:firstLine="643" w:firstLineChars="200"/>
        <w:jc w:val="both"/>
        <w:textAlignment w:val="auto"/>
        <w:outlineLvl w:val="9"/>
        <w:rPr>
          <w:rFonts w:hint="eastAsia" w:ascii="仿宋_GB2312" w:hAnsi="仿宋_GB2312" w:eastAsia="仿宋_GB2312" w:cs="仿宋_GB2312"/>
          <w:b w:val="0"/>
          <w:bCs w:val="0"/>
          <w:color w:val="auto"/>
          <w:spacing w:val="0"/>
          <w:sz w:val="32"/>
          <w:szCs w:val="32"/>
          <w:highlight w:val="none"/>
          <w:lang w:val="en-US" w:eastAsia="zh-CN"/>
        </w:rPr>
      </w:pPr>
      <w:r>
        <w:rPr>
          <w:rFonts w:hint="eastAsia" w:ascii="仿宋_GB2312" w:hAnsi="仿宋_GB2312" w:eastAsia="仿宋_GB2312" w:cs="仿宋_GB2312"/>
          <w:b/>
          <w:bCs w:val="0"/>
          <w:i w:val="0"/>
          <w:caps w:val="0"/>
          <w:color w:val="auto"/>
          <w:spacing w:val="0"/>
          <w:kern w:val="2"/>
          <w:sz w:val="32"/>
          <w:szCs w:val="32"/>
          <w:highlight w:val="none"/>
          <w:shd w:val="clear" w:color="auto" w:fill="FFFFFF"/>
          <w:lang w:val="en-US" w:eastAsia="zh-CN" w:bidi="ar-SA"/>
        </w:rPr>
        <w:t>第十六条</w:t>
      </w:r>
      <w:r>
        <w:rPr>
          <w:rFonts w:hint="eastAsia" w:ascii="仿宋_GB2312" w:hAnsi="仿宋_GB2312" w:eastAsia="仿宋_GB2312" w:cs="仿宋_GB2312"/>
          <w:color w:val="auto"/>
          <w:spacing w:val="0"/>
          <w:sz w:val="32"/>
          <w:szCs w:val="32"/>
          <w:highlight w:val="none"/>
          <w:lang w:val="en-US" w:eastAsia="zh-CN"/>
        </w:rPr>
        <w:t xml:space="preserve">  临街门店不得超出门窗或者外墙摆放物品、设摊经营；</w:t>
      </w:r>
      <w:r>
        <w:rPr>
          <w:rFonts w:hint="eastAsia" w:ascii="仿宋_GB2312" w:hAnsi="仿宋_GB2312" w:eastAsia="仿宋_GB2312" w:cs="仿宋_GB2312"/>
          <w:b w:val="0"/>
          <w:bCs w:val="0"/>
          <w:color w:val="auto"/>
          <w:spacing w:val="0"/>
          <w:sz w:val="32"/>
          <w:szCs w:val="32"/>
          <w:highlight w:val="none"/>
          <w:lang w:val="en-US" w:eastAsia="zh-CN"/>
        </w:rPr>
        <w:t>不得私拉电线、乱设电源，影响行人通行和用电安全。</w:t>
      </w:r>
    </w:p>
    <w:p w14:paraId="773401EF">
      <w:pPr>
        <w:keepNext w:val="0"/>
        <w:keepLines w:val="0"/>
        <w:pageBreakBefore w:val="0"/>
        <w:widowControl w:val="0"/>
        <w:kinsoku/>
        <w:wordWrap/>
        <w:overflowPunct/>
        <w:topLinePunct w:val="0"/>
        <w:autoSpaceDE/>
        <w:autoSpaceDN/>
        <w:bidi w:val="0"/>
        <w:adjustRightInd/>
        <w:snapToGrid/>
        <w:spacing w:line="600" w:lineRule="exact"/>
        <w:ind w:left="0" w:right="0" w:firstLine="640" w:firstLineChars="200"/>
        <w:jc w:val="both"/>
        <w:textAlignment w:val="auto"/>
        <w:outlineLvl w:val="9"/>
        <w:rPr>
          <w:rFonts w:hint="eastAsia"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b w:val="0"/>
          <w:bCs w:val="0"/>
          <w:color w:val="auto"/>
          <w:spacing w:val="0"/>
          <w:sz w:val="32"/>
          <w:szCs w:val="32"/>
          <w:highlight w:val="none"/>
          <w:lang w:val="en-US" w:eastAsia="zh-CN"/>
        </w:rPr>
        <w:t>临街空调外机设置应当符合国家有关标准规范，采取有效降噪措施，落地安装的应当设置装饰围护，</w:t>
      </w:r>
      <w:r>
        <w:rPr>
          <w:rFonts w:hint="eastAsia" w:ascii="仿宋_GB2312" w:hAnsi="仿宋_GB2312" w:eastAsia="仿宋_GB2312" w:cs="仿宋_GB2312"/>
          <w:color w:val="auto"/>
          <w:spacing w:val="0"/>
          <w:sz w:val="32"/>
          <w:szCs w:val="32"/>
          <w:highlight w:val="none"/>
          <w:lang w:val="en-US" w:eastAsia="zh-CN"/>
        </w:rPr>
        <w:t>确保不影响行人通行</w:t>
      </w:r>
      <w:r>
        <w:rPr>
          <w:rFonts w:hint="eastAsia" w:ascii="仿宋_GB2312" w:hAnsi="仿宋_GB2312" w:eastAsia="仿宋_GB2312" w:cs="仿宋_GB2312"/>
          <w:b w:val="0"/>
          <w:bCs w:val="0"/>
          <w:color w:val="auto"/>
          <w:spacing w:val="0"/>
          <w:sz w:val="32"/>
          <w:szCs w:val="32"/>
          <w:highlight w:val="none"/>
          <w:lang w:val="en-US" w:eastAsia="zh-CN"/>
        </w:rPr>
        <w:t>和市容整体秩序。</w:t>
      </w:r>
    </w:p>
    <w:p w14:paraId="568817A1">
      <w:pPr>
        <w:keepNext w:val="0"/>
        <w:keepLines w:val="0"/>
        <w:pageBreakBefore w:val="0"/>
        <w:widowControl w:val="0"/>
        <w:kinsoku/>
        <w:wordWrap/>
        <w:overflowPunct/>
        <w:topLinePunct w:val="0"/>
        <w:autoSpaceDE/>
        <w:autoSpaceDN/>
        <w:bidi w:val="0"/>
        <w:adjustRightInd/>
        <w:snapToGrid/>
        <w:spacing w:line="600" w:lineRule="exact"/>
        <w:ind w:left="0" w:right="0" w:firstLine="643" w:firstLineChars="200"/>
        <w:jc w:val="both"/>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b/>
          <w:bCs w:val="0"/>
          <w:i w:val="0"/>
          <w:caps w:val="0"/>
          <w:color w:val="auto"/>
          <w:spacing w:val="0"/>
          <w:kern w:val="2"/>
          <w:sz w:val="32"/>
          <w:szCs w:val="32"/>
          <w:highlight w:val="none"/>
          <w:shd w:val="clear" w:color="auto" w:fill="FFFFFF"/>
          <w:lang w:val="en-US" w:eastAsia="zh-CN" w:bidi="ar-SA"/>
        </w:rPr>
        <w:t xml:space="preserve">第十七条  </w:t>
      </w:r>
      <w:r>
        <w:rPr>
          <w:rFonts w:hint="eastAsia" w:ascii="仿宋_GB2312" w:hAnsi="仿宋_GB2312" w:eastAsia="仿宋_GB2312" w:cs="仿宋_GB2312"/>
          <w:color w:val="auto"/>
          <w:spacing w:val="0"/>
          <w:sz w:val="32"/>
          <w:szCs w:val="32"/>
          <w:highlight w:val="none"/>
        </w:rPr>
        <w:t xml:space="preserve">设置大型户外广告的，必须征得城市管理行政主管部门同意，按照有关规定办理审批手续。许可有效期限为二年。到期后需要延期的，在有效期届满30日前向城市管理行政主管部门提出申请，作出是否准予延续的决定。准予延续的，有效期延续二年。 </w:t>
      </w:r>
    </w:p>
    <w:p w14:paraId="433488C5">
      <w:pPr>
        <w:keepNext w:val="0"/>
        <w:keepLines w:val="0"/>
        <w:pageBreakBefore w:val="0"/>
        <w:widowControl w:val="0"/>
        <w:kinsoku/>
        <w:wordWrap/>
        <w:overflowPunct/>
        <w:topLinePunct w:val="0"/>
        <w:autoSpaceDE/>
        <w:autoSpaceDN/>
        <w:bidi w:val="0"/>
        <w:adjustRightInd/>
        <w:snapToGrid/>
        <w:spacing w:line="600" w:lineRule="exact"/>
        <w:ind w:left="0" w:right="0" w:firstLine="640" w:firstLineChars="200"/>
        <w:jc w:val="both"/>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设置户外广告、门头牌匾应当符合城市容貌标准和有关技术规范，内容健康，文字规范，外形美观，安全牢固。设置者或者经营者应当加强日常维护，在设置期内按照有关标准要求定期</w:t>
      </w:r>
      <w:r>
        <w:rPr>
          <w:rFonts w:hint="eastAsia" w:ascii="仿宋_GB2312" w:hAnsi="仿宋_GB2312" w:eastAsia="仿宋_GB2312" w:cs="仿宋_GB2312"/>
          <w:color w:val="auto"/>
          <w:spacing w:val="0"/>
          <w:sz w:val="32"/>
          <w:szCs w:val="32"/>
          <w:highlight w:val="none"/>
          <w:lang w:eastAsia="zh-CN"/>
        </w:rPr>
        <w:t>安全</w:t>
      </w:r>
      <w:r>
        <w:rPr>
          <w:rFonts w:hint="eastAsia" w:ascii="仿宋_GB2312" w:hAnsi="仿宋_GB2312" w:eastAsia="仿宋_GB2312" w:cs="仿宋_GB2312"/>
          <w:color w:val="auto"/>
          <w:spacing w:val="0"/>
          <w:sz w:val="32"/>
          <w:szCs w:val="32"/>
          <w:highlight w:val="none"/>
        </w:rPr>
        <w:t xml:space="preserve">检测，对破损、脱色、字体残缺等影响城市市容或者存在安全隐患的，应当及时维护、更新或者拆除。 </w:t>
      </w:r>
    </w:p>
    <w:p w14:paraId="305EB3FA">
      <w:pPr>
        <w:keepNext w:val="0"/>
        <w:keepLines w:val="0"/>
        <w:pageBreakBefore w:val="0"/>
        <w:widowControl w:val="0"/>
        <w:kinsoku/>
        <w:wordWrap/>
        <w:overflowPunct/>
        <w:topLinePunct w:val="0"/>
        <w:autoSpaceDE/>
        <w:autoSpaceDN/>
        <w:bidi w:val="0"/>
        <w:adjustRightInd/>
        <w:snapToGrid/>
        <w:spacing w:line="600" w:lineRule="exact"/>
        <w:ind w:left="0" w:right="0" w:firstLine="643" w:firstLineChars="200"/>
        <w:jc w:val="both"/>
        <w:textAlignment w:val="auto"/>
        <w:outlineLvl w:val="9"/>
        <w:rPr>
          <w:rFonts w:hint="eastAsia" w:ascii="仿宋_GB2312" w:hAnsi="仿宋_GB2312" w:eastAsia="仿宋_GB2312" w:cs="仿宋_GB2312"/>
          <w:color w:val="auto"/>
          <w:spacing w:val="-6"/>
          <w:sz w:val="32"/>
          <w:szCs w:val="32"/>
          <w:highlight w:val="none"/>
          <w:lang w:val="en-US" w:eastAsia="zh-CN"/>
        </w:rPr>
      </w:pPr>
      <w:r>
        <w:rPr>
          <w:rFonts w:hint="eastAsia" w:ascii="仿宋_GB2312" w:hAnsi="仿宋_GB2312" w:eastAsia="仿宋_GB2312" w:cs="仿宋_GB2312"/>
          <w:b/>
          <w:bCs w:val="0"/>
          <w:i w:val="0"/>
          <w:caps w:val="0"/>
          <w:color w:val="auto"/>
          <w:spacing w:val="0"/>
          <w:kern w:val="2"/>
          <w:sz w:val="32"/>
          <w:szCs w:val="32"/>
          <w:highlight w:val="none"/>
          <w:shd w:val="clear" w:color="auto" w:fill="FFFFFF"/>
          <w:lang w:val="en-US" w:eastAsia="zh-CN" w:bidi="ar-SA"/>
        </w:rPr>
        <w:t xml:space="preserve">第十八条 </w:t>
      </w:r>
      <w:r>
        <w:rPr>
          <w:rFonts w:hint="eastAsia" w:ascii="仿宋_GB2312" w:hAnsi="仿宋_GB2312" w:eastAsia="仿宋_GB2312" w:cs="仿宋_GB2312"/>
          <w:color w:val="auto"/>
          <w:spacing w:val="-6"/>
          <w:sz w:val="32"/>
          <w:szCs w:val="32"/>
          <w:highlight w:val="none"/>
          <w:lang w:val="en-US" w:eastAsia="zh-CN"/>
        </w:rPr>
        <w:t xml:space="preserve"> 在建（构）筑物和其他设施上临时张贴、张挂宣传品，应当按照有关规定，经城市管理行政主管部门许可后方可设置，许可期限届满后由设置单位及时拆除。</w:t>
      </w:r>
    </w:p>
    <w:p w14:paraId="139089D5">
      <w:pPr>
        <w:keepNext w:val="0"/>
        <w:keepLines w:val="0"/>
        <w:pageBreakBefore w:val="0"/>
        <w:widowControl w:val="0"/>
        <w:kinsoku/>
        <w:wordWrap/>
        <w:overflowPunct/>
        <w:topLinePunct w:val="0"/>
        <w:autoSpaceDE/>
        <w:autoSpaceDN/>
        <w:bidi w:val="0"/>
        <w:adjustRightInd/>
        <w:snapToGrid/>
        <w:spacing w:line="600" w:lineRule="exact"/>
        <w:ind w:left="0" w:right="0" w:firstLine="640" w:firstLineChars="200"/>
        <w:jc w:val="both"/>
        <w:textAlignment w:val="auto"/>
        <w:outlineLvl w:val="9"/>
        <w:rPr>
          <w:rFonts w:hint="eastAsia"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color w:val="auto"/>
          <w:spacing w:val="0"/>
          <w:sz w:val="32"/>
          <w:szCs w:val="32"/>
          <w:highlight w:val="none"/>
          <w:lang w:val="en-US" w:eastAsia="zh-CN"/>
        </w:rPr>
        <w:t>经批准设置的宣传品陈旧破损、色彩剥蚀、有安全隐患的，设置单位应当及时更换或者拆除。</w:t>
      </w:r>
    </w:p>
    <w:p w14:paraId="6F415D59">
      <w:pPr>
        <w:pStyle w:val="9"/>
        <w:keepNext w:val="0"/>
        <w:keepLines w:val="0"/>
        <w:pageBreakBefore w:val="0"/>
        <w:widowControl w:val="0"/>
        <w:kinsoku/>
        <w:wordWrap/>
        <w:overflowPunct/>
        <w:topLinePunct w:val="0"/>
        <w:autoSpaceDE/>
        <w:autoSpaceDN/>
        <w:bidi w:val="0"/>
        <w:adjustRightInd/>
        <w:snapToGrid/>
        <w:spacing w:before="0" w:after="0" w:line="600" w:lineRule="exact"/>
        <w:ind w:left="0" w:right="0" w:firstLine="640" w:firstLineChars="200"/>
        <w:jc w:val="both"/>
        <w:textAlignment w:val="auto"/>
        <w:rPr>
          <w:rFonts w:hint="eastAsia"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color w:val="auto"/>
          <w:spacing w:val="0"/>
          <w:sz w:val="32"/>
          <w:szCs w:val="32"/>
          <w:highlight w:val="none"/>
          <w:lang w:val="en-US" w:eastAsia="zh-CN"/>
        </w:rPr>
        <w:t>禁止擅自在</w:t>
      </w:r>
      <w:r>
        <w:rPr>
          <w:rFonts w:hint="eastAsia" w:ascii="仿宋_GB2312" w:hAnsi="仿宋_GB2312" w:eastAsia="仿宋_GB2312" w:cs="仿宋_GB2312"/>
          <w:color w:val="auto"/>
          <w:spacing w:val="-6"/>
          <w:sz w:val="32"/>
          <w:szCs w:val="32"/>
          <w:highlight w:val="none"/>
          <w:lang w:val="en-US" w:eastAsia="zh-CN"/>
        </w:rPr>
        <w:t>建（构）筑物和其他设施上</w:t>
      </w:r>
      <w:r>
        <w:rPr>
          <w:rFonts w:hint="eastAsia" w:ascii="仿宋_GB2312" w:hAnsi="仿宋_GB2312" w:eastAsia="仿宋_GB2312" w:cs="仿宋_GB2312"/>
          <w:color w:val="auto"/>
          <w:spacing w:val="0"/>
          <w:sz w:val="32"/>
          <w:szCs w:val="32"/>
          <w:highlight w:val="none"/>
          <w:lang w:val="en-US" w:eastAsia="zh-CN"/>
        </w:rPr>
        <w:t>涂写刻画或者设置LED广告、灯箱广告、充气式广告装置、霓虹灯和悬挂条幅、旗帜等。</w:t>
      </w:r>
    </w:p>
    <w:p w14:paraId="4E197BCC">
      <w:pPr>
        <w:pStyle w:val="9"/>
        <w:keepNext w:val="0"/>
        <w:keepLines w:val="0"/>
        <w:pageBreakBefore w:val="0"/>
        <w:widowControl w:val="0"/>
        <w:kinsoku/>
        <w:wordWrap/>
        <w:overflowPunct/>
        <w:topLinePunct w:val="0"/>
        <w:autoSpaceDE/>
        <w:autoSpaceDN/>
        <w:bidi w:val="0"/>
        <w:adjustRightInd/>
        <w:snapToGrid/>
        <w:spacing w:before="0" w:after="0" w:line="600" w:lineRule="exact"/>
        <w:ind w:left="0" w:right="0" w:firstLine="640" w:firstLineChars="200"/>
        <w:jc w:val="both"/>
        <w:textAlignment w:val="auto"/>
        <w:rPr>
          <w:rFonts w:hint="eastAsia"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color w:val="auto"/>
          <w:spacing w:val="0"/>
          <w:sz w:val="32"/>
          <w:szCs w:val="32"/>
          <w:highlight w:val="none"/>
          <w:lang w:val="en-US" w:eastAsia="zh-CN"/>
        </w:rPr>
        <w:t>乡镇人民政府、街道办事处或城市管理行政主管部门应当在城区适当地点设置公共信息栏并负责维护管理，供单位或者个人发布便民信息。</w:t>
      </w:r>
    </w:p>
    <w:p w14:paraId="053C49A0">
      <w:pPr>
        <w:keepNext w:val="0"/>
        <w:keepLines w:val="0"/>
        <w:pageBreakBefore w:val="0"/>
        <w:widowControl w:val="0"/>
        <w:kinsoku/>
        <w:wordWrap/>
        <w:overflowPunct/>
        <w:topLinePunct w:val="0"/>
        <w:autoSpaceDE/>
        <w:autoSpaceDN/>
        <w:bidi w:val="0"/>
        <w:adjustRightInd/>
        <w:snapToGrid/>
        <w:spacing w:line="600" w:lineRule="exact"/>
        <w:ind w:left="0" w:right="0" w:firstLine="643" w:firstLineChars="200"/>
        <w:jc w:val="both"/>
        <w:textAlignment w:val="auto"/>
        <w:outlineLvl w:val="9"/>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b/>
          <w:bCs w:val="0"/>
          <w:i w:val="0"/>
          <w:caps w:val="0"/>
          <w:color w:val="auto"/>
          <w:spacing w:val="0"/>
          <w:kern w:val="2"/>
          <w:sz w:val="32"/>
          <w:szCs w:val="32"/>
          <w:highlight w:val="none"/>
          <w:shd w:val="clear" w:color="auto" w:fill="FFFFFF"/>
          <w:lang w:val="en-US" w:eastAsia="zh-CN" w:bidi="ar-SA"/>
        </w:rPr>
        <w:t xml:space="preserve">第十九条 </w:t>
      </w:r>
      <w:r>
        <w:rPr>
          <w:rFonts w:hint="eastAsia" w:ascii="仿宋_GB2312" w:hAnsi="仿宋_GB2312" w:eastAsia="仿宋_GB2312" w:cs="仿宋_GB2312"/>
          <w:color w:val="auto"/>
          <w:spacing w:val="0"/>
          <w:sz w:val="32"/>
          <w:szCs w:val="32"/>
          <w:highlight w:val="none"/>
          <w:lang w:val="en-US" w:eastAsia="zh-CN"/>
        </w:rPr>
        <w:t xml:space="preserve"> 禁止擅自占用城市道路及其两侧、公共空地、城市公园绿地摆摊设点、堆放物料或者设置障碍物。确需临时摆设、堆放、设置的，</w:t>
      </w:r>
      <w:r>
        <w:rPr>
          <w:rFonts w:hint="eastAsia" w:ascii="仿宋_GB2312" w:hAnsi="仿宋_GB2312" w:eastAsia="仿宋_GB2312" w:cs="仿宋_GB2312"/>
          <w:color w:val="auto"/>
          <w:spacing w:val="0"/>
          <w:sz w:val="32"/>
          <w:szCs w:val="32"/>
          <w:highlight w:val="none"/>
          <w:lang w:eastAsia="zh-CN"/>
        </w:rPr>
        <w:t>应当取得</w:t>
      </w:r>
      <w:r>
        <w:rPr>
          <w:rFonts w:hint="eastAsia" w:ascii="仿宋_GB2312" w:hAnsi="仿宋_GB2312" w:eastAsia="仿宋_GB2312" w:cs="仿宋_GB2312"/>
          <w:color w:val="auto"/>
          <w:spacing w:val="0"/>
          <w:sz w:val="32"/>
          <w:szCs w:val="32"/>
          <w:highlight w:val="none"/>
        </w:rPr>
        <w:t>城市管理</w:t>
      </w:r>
      <w:r>
        <w:rPr>
          <w:rFonts w:hint="eastAsia" w:ascii="仿宋_GB2312" w:hAnsi="仿宋_GB2312" w:eastAsia="仿宋_GB2312" w:cs="仿宋_GB2312"/>
          <w:color w:val="auto"/>
          <w:spacing w:val="0"/>
          <w:sz w:val="32"/>
          <w:szCs w:val="32"/>
          <w:highlight w:val="none"/>
          <w:lang w:eastAsia="zh-CN"/>
        </w:rPr>
        <w:t>行政</w:t>
      </w:r>
      <w:r>
        <w:rPr>
          <w:rFonts w:hint="eastAsia" w:ascii="仿宋_GB2312" w:hAnsi="仿宋_GB2312" w:eastAsia="仿宋_GB2312" w:cs="仿宋_GB2312"/>
          <w:color w:val="auto"/>
          <w:spacing w:val="0"/>
          <w:sz w:val="32"/>
          <w:szCs w:val="32"/>
          <w:highlight w:val="none"/>
        </w:rPr>
        <w:t>主管部门</w:t>
      </w:r>
      <w:r>
        <w:rPr>
          <w:rFonts w:hint="eastAsia" w:ascii="仿宋_GB2312" w:hAnsi="仿宋_GB2312" w:eastAsia="仿宋_GB2312" w:cs="仿宋_GB2312"/>
          <w:color w:val="auto"/>
          <w:spacing w:val="0"/>
          <w:sz w:val="32"/>
          <w:szCs w:val="32"/>
          <w:highlight w:val="none"/>
          <w:lang w:eastAsia="zh-CN"/>
        </w:rPr>
        <w:t>同意，按照有关规定办理审批手续，</w:t>
      </w:r>
      <w:r>
        <w:rPr>
          <w:rFonts w:hint="eastAsia" w:ascii="仿宋_GB2312" w:hAnsi="仿宋_GB2312" w:eastAsia="仿宋_GB2312" w:cs="仿宋_GB2312"/>
          <w:color w:val="auto"/>
          <w:spacing w:val="0"/>
          <w:sz w:val="32"/>
          <w:szCs w:val="32"/>
          <w:highlight w:val="none"/>
        </w:rPr>
        <w:t>期满后及时清理，恢复原状。</w:t>
      </w:r>
    </w:p>
    <w:p w14:paraId="2222E172">
      <w:pPr>
        <w:keepNext w:val="0"/>
        <w:keepLines w:val="0"/>
        <w:pageBreakBefore w:val="0"/>
        <w:widowControl w:val="0"/>
        <w:kinsoku/>
        <w:wordWrap/>
        <w:overflowPunct/>
        <w:topLinePunct w:val="0"/>
        <w:autoSpaceDE/>
        <w:autoSpaceDN/>
        <w:bidi w:val="0"/>
        <w:adjustRightInd/>
        <w:snapToGrid/>
        <w:spacing w:line="600" w:lineRule="exact"/>
        <w:ind w:left="0" w:right="0" w:firstLine="643" w:firstLineChars="200"/>
        <w:jc w:val="both"/>
        <w:textAlignment w:val="auto"/>
        <w:outlineLvl w:val="9"/>
        <w:rPr>
          <w:rFonts w:hint="eastAsia"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b/>
          <w:bCs w:val="0"/>
          <w:i w:val="0"/>
          <w:caps w:val="0"/>
          <w:color w:val="auto"/>
          <w:spacing w:val="0"/>
          <w:kern w:val="2"/>
          <w:sz w:val="32"/>
          <w:szCs w:val="32"/>
          <w:highlight w:val="none"/>
          <w:shd w:val="clear" w:color="auto" w:fill="FFFFFF"/>
          <w:lang w:val="en-US" w:eastAsia="zh-CN" w:bidi="ar-SA"/>
        </w:rPr>
        <w:t xml:space="preserve">第二十条  </w:t>
      </w:r>
      <w:r>
        <w:rPr>
          <w:rFonts w:hint="eastAsia" w:ascii="仿宋_GB2312" w:hAnsi="仿宋_GB2312" w:eastAsia="仿宋_GB2312" w:cs="仿宋_GB2312"/>
          <w:color w:val="auto"/>
          <w:spacing w:val="0"/>
          <w:sz w:val="32"/>
          <w:szCs w:val="32"/>
          <w:highlight w:val="none"/>
          <w:lang w:val="en-US" w:eastAsia="zh-CN"/>
        </w:rPr>
        <w:t>城市管理行政主管部门在不影响消防安全、市容环境卫生和道路通行的前提下，可以划定临时设摊经营区域并公布。经营者不得超出临时区域和限定时间从事经营活动。</w:t>
      </w:r>
    </w:p>
    <w:p w14:paraId="2C25F6B4">
      <w:pPr>
        <w:keepNext w:val="0"/>
        <w:keepLines w:val="0"/>
        <w:pageBreakBefore w:val="0"/>
        <w:widowControl w:val="0"/>
        <w:kinsoku/>
        <w:wordWrap/>
        <w:overflowPunct/>
        <w:topLinePunct w:val="0"/>
        <w:autoSpaceDE/>
        <w:autoSpaceDN/>
        <w:bidi w:val="0"/>
        <w:adjustRightInd/>
        <w:snapToGrid/>
        <w:spacing w:line="600" w:lineRule="exact"/>
        <w:ind w:left="0" w:right="0" w:firstLine="643" w:firstLineChars="200"/>
        <w:jc w:val="both"/>
        <w:textAlignment w:val="auto"/>
        <w:outlineLvl w:val="9"/>
        <w:rPr>
          <w:rFonts w:hint="eastAsia" w:ascii="仿宋_GB2312" w:hAnsi="仿宋_GB2312" w:eastAsia="仿宋_GB2312" w:cs="仿宋_GB2312"/>
          <w:color w:val="auto"/>
          <w:spacing w:val="0"/>
          <w:sz w:val="32"/>
          <w:szCs w:val="32"/>
          <w:highlight w:val="none"/>
          <w:lang w:val="en-US" w:eastAsia="en-US"/>
        </w:rPr>
      </w:pPr>
      <w:r>
        <w:rPr>
          <w:rFonts w:hint="eastAsia" w:ascii="仿宋_GB2312" w:hAnsi="仿宋_GB2312" w:eastAsia="仿宋_GB2312" w:cs="仿宋_GB2312"/>
          <w:b/>
          <w:bCs w:val="0"/>
          <w:i w:val="0"/>
          <w:caps w:val="0"/>
          <w:color w:val="auto"/>
          <w:spacing w:val="0"/>
          <w:kern w:val="2"/>
          <w:sz w:val="32"/>
          <w:szCs w:val="32"/>
          <w:highlight w:val="none"/>
          <w:shd w:val="clear" w:color="auto" w:fill="FFFFFF"/>
          <w:lang w:val="en-US" w:eastAsia="zh-CN" w:bidi="ar-SA"/>
        </w:rPr>
        <w:t>第二十一条</w:t>
      </w:r>
      <w:r>
        <w:rPr>
          <w:rFonts w:hint="eastAsia" w:ascii="仿宋_GB2312" w:hAnsi="仿宋_GB2312" w:eastAsia="仿宋_GB2312" w:cs="仿宋_GB2312"/>
          <w:color w:val="auto"/>
          <w:spacing w:val="0"/>
          <w:sz w:val="32"/>
          <w:szCs w:val="32"/>
          <w:highlight w:val="none"/>
          <w:lang w:val="en-US" w:eastAsia="zh-CN"/>
        </w:rPr>
        <w:t xml:space="preserve">  非机动车应当在非机动车停放区域内规范、有序停放。未停放在非机动车</w:t>
      </w:r>
      <w:r>
        <w:rPr>
          <w:rFonts w:hint="eastAsia" w:ascii="仿宋_GB2312" w:hAnsi="仿宋_GB2312" w:eastAsia="仿宋_GB2312" w:cs="仿宋_GB2312"/>
          <w:color w:val="auto"/>
          <w:spacing w:val="0"/>
          <w:sz w:val="32"/>
          <w:szCs w:val="32"/>
          <w:highlight w:val="none"/>
        </w:rPr>
        <w:t>停车</w:t>
      </w:r>
      <w:r>
        <w:rPr>
          <w:rFonts w:hint="eastAsia" w:ascii="仿宋_GB2312" w:hAnsi="仿宋_GB2312" w:eastAsia="仿宋_GB2312" w:cs="仿宋_GB2312"/>
          <w:color w:val="auto"/>
          <w:spacing w:val="0"/>
          <w:sz w:val="32"/>
          <w:szCs w:val="32"/>
          <w:highlight w:val="none"/>
          <w:lang w:eastAsia="zh-CN"/>
        </w:rPr>
        <w:t>区域</w:t>
      </w:r>
      <w:r>
        <w:rPr>
          <w:rFonts w:hint="eastAsia" w:ascii="仿宋_GB2312" w:hAnsi="仿宋_GB2312" w:eastAsia="仿宋_GB2312" w:cs="仿宋_GB2312"/>
          <w:color w:val="auto"/>
          <w:spacing w:val="0"/>
          <w:sz w:val="32"/>
          <w:szCs w:val="32"/>
          <w:highlight w:val="none"/>
          <w:lang w:val="en-US" w:eastAsia="zh-CN"/>
        </w:rPr>
        <w:t>，影响其他车辆和行人通行且驾驶人不在现场的，城市管理行政主管部门可以将非机动车拖离现场。</w:t>
      </w:r>
    </w:p>
    <w:p w14:paraId="37755F35">
      <w:pPr>
        <w:keepNext w:val="0"/>
        <w:keepLines w:val="0"/>
        <w:pageBreakBefore w:val="0"/>
        <w:widowControl w:val="0"/>
        <w:kinsoku/>
        <w:wordWrap/>
        <w:overflowPunct/>
        <w:topLinePunct w:val="0"/>
        <w:autoSpaceDE/>
        <w:autoSpaceDN/>
        <w:bidi w:val="0"/>
        <w:adjustRightInd/>
        <w:snapToGrid/>
        <w:spacing w:line="600" w:lineRule="exact"/>
        <w:ind w:left="0" w:right="0" w:firstLine="643" w:firstLineChars="200"/>
        <w:jc w:val="both"/>
        <w:textAlignment w:val="auto"/>
        <w:outlineLvl w:val="9"/>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b/>
          <w:bCs w:val="0"/>
          <w:i w:val="0"/>
          <w:caps w:val="0"/>
          <w:color w:val="auto"/>
          <w:spacing w:val="0"/>
          <w:kern w:val="2"/>
          <w:sz w:val="32"/>
          <w:szCs w:val="32"/>
          <w:highlight w:val="none"/>
          <w:shd w:val="clear" w:color="auto" w:fill="FFFFFF"/>
          <w:lang w:val="en-US" w:eastAsia="zh-CN" w:bidi="ar-SA"/>
        </w:rPr>
        <w:t xml:space="preserve">第二十二条  </w:t>
      </w:r>
      <w:r>
        <w:rPr>
          <w:rFonts w:hint="eastAsia" w:ascii="仿宋_GB2312" w:hAnsi="仿宋_GB2312" w:eastAsia="仿宋_GB2312" w:cs="仿宋_GB2312"/>
          <w:color w:val="auto"/>
          <w:spacing w:val="0"/>
          <w:sz w:val="32"/>
          <w:szCs w:val="32"/>
          <w:highlight w:val="none"/>
          <w:lang w:val="en-US" w:eastAsia="zh-CN"/>
        </w:rPr>
        <w:t>在城市广场、公园等公共场所举行活动或者进行广场舞等健身娱乐活动时，应当遵守公共场所管理规定。不得破坏</w:t>
      </w:r>
      <w:r>
        <w:rPr>
          <w:rFonts w:hint="eastAsia" w:ascii="仿宋_GB2312" w:hAnsi="仿宋_GB2312" w:eastAsia="仿宋_GB2312" w:cs="仿宋_GB2312"/>
          <w:color w:val="auto"/>
          <w:spacing w:val="0"/>
          <w:sz w:val="32"/>
          <w:szCs w:val="32"/>
          <w:highlight w:val="none"/>
        </w:rPr>
        <w:t>、损坏</w:t>
      </w:r>
      <w:r>
        <w:rPr>
          <w:rFonts w:hint="eastAsia" w:ascii="仿宋_GB2312" w:hAnsi="仿宋_GB2312" w:eastAsia="仿宋_GB2312" w:cs="仿宋_GB2312"/>
          <w:color w:val="auto"/>
          <w:spacing w:val="0"/>
          <w:sz w:val="32"/>
          <w:szCs w:val="32"/>
          <w:highlight w:val="none"/>
          <w:lang w:eastAsia="zh-CN"/>
        </w:rPr>
        <w:t>公共场所</w:t>
      </w:r>
      <w:r>
        <w:rPr>
          <w:rFonts w:hint="eastAsia" w:ascii="仿宋_GB2312" w:hAnsi="仿宋_GB2312" w:eastAsia="仿宋_GB2312" w:cs="仿宋_GB2312"/>
          <w:color w:val="auto"/>
          <w:spacing w:val="0"/>
          <w:sz w:val="32"/>
          <w:szCs w:val="32"/>
          <w:highlight w:val="none"/>
        </w:rPr>
        <w:t>设施</w:t>
      </w:r>
      <w:r>
        <w:rPr>
          <w:rFonts w:hint="eastAsia" w:ascii="仿宋_GB2312" w:hAnsi="仿宋_GB2312" w:eastAsia="仿宋_GB2312" w:cs="仿宋_GB2312"/>
          <w:color w:val="auto"/>
          <w:spacing w:val="0"/>
          <w:sz w:val="32"/>
          <w:szCs w:val="32"/>
          <w:highlight w:val="none"/>
          <w:lang w:eastAsia="zh-CN"/>
        </w:rPr>
        <w:t>，</w:t>
      </w:r>
      <w:r>
        <w:rPr>
          <w:rFonts w:hint="eastAsia" w:ascii="仿宋_GB2312" w:hAnsi="仿宋_GB2312" w:eastAsia="仿宋_GB2312" w:cs="仿宋_GB2312"/>
          <w:color w:val="auto"/>
          <w:spacing w:val="0"/>
          <w:sz w:val="32"/>
          <w:szCs w:val="32"/>
          <w:highlight w:val="none"/>
        </w:rPr>
        <w:t>活动结束后，应当及时清理现场，恢复原状。</w:t>
      </w:r>
    </w:p>
    <w:p w14:paraId="6EC91986">
      <w:pPr>
        <w:keepNext w:val="0"/>
        <w:keepLines w:val="0"/>
        <w:pageBreakBefore w:val="0"/>
        <w:widowControl w:val="0"/>
        <w:suppressLineNumbers w:val="0"/>
        <w:kinsoku/>
        <w:wordWrap/>
        <w:overflowPunct/>
        <w:topLinePunct w:val="0"/>
        <w:autoSpaceDE/>
        <w:autoSpaceDN/>
        <w:bidi w:val="0"/>
        <w:spacing w:line="600" w:lineRule="exact"/>
        <w:ind w:firstLine="643" w:firstLineChars="200"/>
        <w:jc w:val="left"/>
        <w:rPr>
          <w:rFonts w:hint="eastAsia" w:ascii="仿宋_GB2312" w:hAnsi="仿宋_GB2312" w:eastAsia="仿宋_GB2312" w:cs="仿宋_GB2312"/>
          <w:color w:val="auto"/>
          <w:spacing w:val="-6"/>
          <w:kern w:val="2"/>
          <w:sz w:val="32"/>
          <w:szCs w:val="32"/>
          <w:highlight w:val="none"/>
          <w:lang w:val="en-US" w:eastAsia="zh-CN" w:bidi="ar-SA"/>
        </w:rPr>
      </w:pPr>
      <w:r>
        <w:rPr>
          <w:rFonts w:hint="eastAsia" w:ascii="仿宋_GB2312" w:hAnsi="仿宋_GB2312" w:eastAsia="仿宋_GB2312" w:cs="仿宋_GB2312"/>
          <w:b/>
          <w:bCs w:val="0"/>
          <w:i w:val="0"/>
          <w:caps w:val="0"/>
          <w:color w:val="auto"/>
          <w:spacing w:val="0"/>
          <w:kern w:val="2"/>
          <w:sz w:val="32"/>
          <w:szCs w:val="32"/>
          <w:highlight w:val="none"/>
          <w:shd w:val="clear" w:color="auto" w:fill="FFFFFF"/>
          <w:lang w:val="en-US" w:eastAsia="zh-CN" w:bidi="ar-SA"/>
        </w:rPr>
        <w:t>第二十三条</w:t>
      </w:r>
      <w:r>
        <w:rPr>
          <w:rFonts w:hint="eastAsia" w:ascii="仿宋_GB2312" w:hAnsi="仿宋_GB2312" w:eastAsia="仿宋_GB2312" w:cs="仿宋_GB2312"/>
          <w:color w:val="auto"/>
          <w:spacing w:val="-6"/>
          <w:sz w:val="32"/>
          <w:szCs w:val="32"/>
          <w:highlight w:val="none"/>
          <w:lang w:val="en-US" w:eastAsia="zh-CN"/>
        </w:rPr>
        <w:t xml:space="preserve">  </w:t>
      </w:r>
      <w:r>
        <w:rPr>
          <w:rFonts w:hint="eastAsia" w:ascii="仿宋_GB2312" w:hAnsi="仿宋_GB2312" w:eastAsia="仿宋_GB2312" w:cs="仿宋_GB2312"/>
          <w:color w:val="auto"/>
          <w:spacing w:val="0"/>
          <w:sz w:val="32"/>
          <w:szCs w:val="32"/>
          <w:highlight w:val="none"/>
          <w:lang w:val="en-US" w:eastAsia="zh-CN"/>
        </w:rPr>
        <w:t>城市设置的雕塑、植物景观、休闲设施、文化传承、公益宣传等类型景</w:t>
      </w:r>
      <w:r>
        <w:rPr>
          <w:rFonts w:hint="eastAsia" w:ascii="仿宋_GB2312" w:hAnsi="仿宋_GB2312" w:eastAsia="仿宋_GB2312" w:cs="仿宋_GB2312"/>
          <w:color w:val="auto"/>
          <w:spacing w:val="-6"/>
          <w:kern w:val="2"/>
          <w:sz w:val="32"/>
          <w:szCs w:val="32"/>
          <w:highlight w:val="none"/>
          <w:lang w:val="en-US" w:eastAsia="zh-CN" w:bidi="ar-SA"/>
        </w:rPr>
        <w:t>观小品，应当与周围环境相协调，出现污损、破旧的，设置单位或者管理维护单位应当及时清洗和修缮。</w:t>
      </w:r>
    </w:p>
    <w:p w14:paraId="5E949699">
      <w:pPr>
        <w:pStyle w:val="9"/>
        <w:keepNext w:val="0"/>
        <w:keepLines w:val="0"/>
        <w:pageBreakBefore w:val="0"/>
        <w:widowControl w:val="0"/>
        <w:kinsoku/>
        <w:wordWrap/>
        <w:overflowPunct/>
        <w:topLinePunct w:val="0"/>
        <w:autoSpaceDE/>
        <w:autoSpaceDN/>
        <w:bidi w:val="0"/>
        <w:adjustRightInd/>
        <w:snapToGrid/>
        <w:spacing w:before="0" w:after="0" w:line="600" w:lineRule="exact"/>
        <w:ind w:left="0" w:right="0" w:firstLine="643" w:firstLineChars="200"/>
        <w:jc w:val="both"/>
        <w:textAlignment w:val="auto"/>
        <w:rPr>
          <w:rFonts w:hint="eastAsia" w:ascii="仿宋_GB2312" w:hAnsi="仿宋_GB2312" w:eastAsia="仿宋_GB2312" w:cs="仿宋_GB2312"/>
          <w:color w:val="auto"/>
          <w:spacing w:val="0"/>
          <w:sz w:val="32"/>
          <w:szCs w:val="32"/>
          <w:highlight w:val="none"/>
          <w:lang w:eastAsia="zh-CN"/>
        </w:rPr>
      </w:pPr>
      <w:r>
        <w:rPr>
          <w:rFonts w:hint="eastAsia" w:ascii="仿宋_GB2312" w:hAnsi="仿宋_GB2312" w:eastAsia="仿宋_GB2312" w:cs="仿宋_GB2312"/>
          <w:b/>
          <w:bCs w:val="0"/>
          <w:i w:val="0"/>
          <w:caps w:val="0"/>
          <w:color w:val="auto"/>
          <w:spacing w:val="0"/>
          <w:kern w:val="2"/>
          <w:sz w:val="32"/>
          <w:szCs w:val="32"/>
          <w:highlight w:val="none"/>
          <w:shd w:val="clear" w:color="auto" w:fill="FFFFFF"/>
          <w:lang w:val="en-US" w:eastAsia="zh-CN" w:bidi="ar-SA"/>
        </w:rPr>
        <w:t xml:space="preserve">第二十四条 </w:t>
      </w:r>
      <w:r>
        <w:rPr>
          <w:rFonts w:hint="eastAsia" w:ascii="仿宋_GB2312" w:hAnsi="仿宋_GB2312" w:eastAsia="仿宋_GB2312" w:cs="仿宋_GB2312"/>
          <w:color w:val="auto"/>
          <w:spacing w:val="0"/>
          <w:sz w:val="32"/>
          <w:szCs w:val="32"/>
          <w:highlight w:val="none"/>
          <w:lang w:val="en-US" w:eastAsia="zh-CN"/>
        </w:rPr>
        <w:t xml:space="preserve"> </w:t>
      </w:r>
      <w:r>
        <w:rPr>
          <w:rFonts w:hint="eastAsia" w:ascii="仿宋_GB2312" w:hAnsi="仿宋_GB2312" w:eastAsia="仿宋_GB2312" w:cs="仿宋_GB2312"/>
          <w:color w:val="auto"/>
          <w:spacing w:val="0"/>
          <w:sz w:val="32"/>
          <w:szCs w:val="32"/>
          <w:highlight w:val="none"/>
        </w:rPr>
        <w:t>城市</w:t>
      </w:r>
      <w:r>
        <w:rPr>
          <w:rFonts w:hint="eastAsia" w:ascii="仿宋_GB2312" w:hAnsi="仿宋_GB2312" w:eastAsia="仿宋_GB2312" w:cs="仿宋_GB2312"/>
          <w:color w:val="auto"/>
          <w:spacing w:val="0"/>
          <w:sz w:val="32"/>
          <w:szCs w:val="32"/>
          <w:highlight w:val="none"/>
          <w:lang w:eastAsia="zh-CN"/>
        </w:rPr>
        <w:t>市容</w:t>
      </w:r>
      <w:r>
        <w:rPr>
          <w:rFonts w:hint="eastAsia" w:ascii="仿宋_GB2312" w:hAnsi="仿宋_GB2312" w:eastAsia="仿宋_GB2312" w:cs="仿宋_GB2312"/>
          <w:color w:val="auto"/>
          <w:spacing w:val="0"/>
          <w:sz w:val="32"/>
          <w:szCs w:val="32"/>
          <w:highlight w:val="none"/>
        </w:rPr>
        <w:t>环境卫生管理实行责任区制度。责任区和责任人由</w:t>
      </w:r>
      <w:r>
        <w:rPr>
          <w:rFonts w:hint="eastAsia" w:ascii="仿宋_GB2312" w:hAnsi="仿宋_GB2312" w:eastAsia="仿宋_GB2312" w:cs="仿宋_GB2312"/>
          <w:color w:val="auto"/>
          <w:spacing w:val="0"/>
          <w:sz w:val="32"/>
          <w:szCs w:val="32"/>
          <w:highlight w:val="none"/>
          <w:lang w:eastAsia="zh-CN"/>
        </w:rPr>
        <w:t>县（区）</w:t>
      </w:r>
      <w:r>
        <w:rPr>
          <w:rFonts w:hint="eastAsia" w:ascii="仿宋_GB2312" w:hAnsi="仿宋_GB2312" w:eastAsia="仿宋_GB2312" w:cs="仿宋_GB2312"/>
          <w:color w:val="auto"/>
          <w:spacing w:val="0"/>
          <w:sz w:val="32"/>
          <w:szCs w:val="32"/>
          <w:highlight w:val="none"/>
        </w:rPr>
        <w:t>人民政府城市环境卫生</w:t>
      </w:r>
      <w:r>
        <w:rPr>
          <w:rFonts w:hint="eastAsia" w:ascii="仿宋_GB2312" w:hAnsi="仿宋_GB2312" w:eastAsia="仿宋_GB2312" w:cs="仿宋_GB2312"/>
          <w:color w:val="auto"/>
          <w:spacing w:val="0"/>
          <w:sz w:val="32"/>
          <w:szCs w:val="32"/>
          <w:highlight w:val="none"/>
          <w:lang w:eastAsia="zh-CN"/>
        </w:rPr>
        <w:t>行政</w:t>
      </w:r>
      <w:r>
        <w:rPr>
          <w:rFonts w:hint="eastAsia" w:ascii="仿宋_GB2312" w:hAnsi="仿宋_GB2312" w:eastAsia="仿宋_GB2312" w:cs="仿宋_GB2312"/>
          <w:color w:val="auto"/>
          <w:spacing w:val="0"/>
          <w:sz w:val="32"/>
          <w:szCs w:val="32"/>
          <w:highlight w:val="none"/>
        </w:rPr>
        <w:t>主管部门根据具体情况确定。责任人应当保证责任区符合国家</w:t>
      </w:r>
      <w:r>
        <w:rPr>
          <w:rFonts w:hint="eastAsia" w:ascii="仿宋_GB2312" w:hAnsi="仿宋_GB2312" w:eastAsia="仿宋_GB2312" w:cs="仿宋_GB2312"/>
          <w:color w:val="auto"/>
          <w:spacing w:val="0"/>
          <w:sz w:val="32"/>
          <w:szCs w:val="32"/>
          <w:highlight w:val="none"/>
          <w:lang w:eastAsia="zh-CN"/>
        </w:rPr>
        <w:t>和</w:t>
      </w:r>
      <w:r>
        <w:rPr>
          <w:rFonts w:hint="eastAsia" w:ascii="仿宋_GB2312" w:hAnsi="仿宋_GB2312" w:eastAsia="仿宋_GB2312" w:cs="仿宋_GB2312"/>
          <w:color w:val="auto"/>
          <w:spacing w:val="0"/>
          <w:sz w:val="32"/>
          <w:szCs w:val="32"/>
          <w:highlight w:val="none"/>
        </w:rPr>
        <w:t>本地城市</w:t>
      </w:r>
      <w:r>
        <w:rPr>
          <w:rFonts w:hint="eastAsia" w:ascii="仿宋_GB2312" w:hAnsi="仿宋_GB2312" w:eastAsia="仿宋_GB2312" w:cs="仿宋_GB2312"/>
          <w:color w:val="auto"/>
          <w:spacing w:val="0"/>
          <w:sz w:val="32"/>
          <w:szCs w:val="32"/>
          <w:highlight w:val="none"/>
          <w:lang w:eastAsia="zh-CN"/>
        </w:rPr>
        <w:t>市容</w:t>
      </w:r>
      <w:r>
        <w:rPr>
          <w:rFonts w:hint="eastAsia" w:ascii="仿宋_GB2312" w:hAnsi="仿宋_GB2312" w:eastAsia="仿宋_GB2312" w:cs="仿宋_GB2312"/>
          <w:color w:val="auto"/>
          <w:spacing w:val="0"/>
          <w:sz w:val="32"/>
          <w:szCs w:val="32"/>
          <w:highlight w:val="none"/>
        </w:rPr>
        <w:t>环境卫生标准，保持</w:t>
      </w:r>
      <w:r>
        <w:rPr>
          <w:rFonts w:hint="eastAsia" w:ascii="仿宋_GB2312" w:hAnsi="仿宋_GB2312" w:eastAsia="仿宋_GB2312" w:cs="仿宋_GB2312"/>
          <w:color w:val="auto"/>
          <w:spacing w:val="0"/>
          <w:sz w:val="32"/>
          <w:szCs w:val="32"/>
          <w:highlight w:val="none"/>
          <w:lang w:eastAsia="zh-CN"/>
        </w:rPr>
        <w:t>城市市容</w:t>
      </w:r>
      <w:r>
        <w:rPr>
          <w:rFonts w:hint="eastAsia" w:ascii="仿宋_GB2312" w:hAnsi="仿宋_GB2312" w:eastAsia="仿宋_GB2312" w:cs="仿宋_GB2312"/>
          <w:color w:val="auto"/>
          <w:spacing w:val="0"/>
          <w:sz w:val="32"/>
          <w:szCs w:val="32"/>
          <w:highlight w:val="none"/>
        </w:rPr>
        <w:t>环境卫生设施整洁完好</w:t>
      </w:r>
      <w:r>
        <w:rPr>
          <w:rFonts w:hint="eastAsia" w:ascii="仿宋_GB2312" w:hAnsi="仿宋_GB2312" w:eastAsia="仿宋_GB2312" w:cs="仿宋_GB2312"/>
          <w:color w:val="auto"/>
          <w:spacing w:val="0"/>
          <w:sz w:val="32"/>
          <w:szCs w:val="32"/>
          <w:highlight w:val="none"/>
          <w:lang w:eastAsia="zh-CN"/>
        </w:rPr>
        <w:t>。</w:t>
      </w:r>
    </w:p>
    <w:p w14:paraId="78CBEFF7">
      <w:pPr>
        <w:keepNext w:val="0"/>
        <w:keepLines w:val="0"/>
        <w:pageBreakBefore w:val="0"/>
        <w:widowControl w:val="0"/>
        <w:kinsoku/>
        <w:wordWrap/>
        <w:overflowPunct/>
        <w:topLinePunct w:val="0"/>
        <w:autoSpaceDE/>
        <w:autoSpaceDN/>
        <w:bidi w:val="0"/>
        <w:adjustRightInd/>
        <w:snapToGrid/>
        <w:spacing w:line="600" w:lineRule="exact"/>
        <w:ind w:left="0" w:right="0" w:firstLine="643" w:firstLineChars="200"/>
        <w:jc w:val="both"/>
        <w:textAlignment w:val="auto"/>
        <w:outlineLvl w:val="9"/>
        <w:rPr>
          <w:rFonts w:hint="eastAsia"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b/>
          <w:bCs w:val="0"/>
          <w:i w:val="0"/>
          <w:caps w:val="0"/>
          <w:color w:val="auto"/>
          <w:spacing w:val="0"/>
          <w:kern w:val="2"/>
          <w:sz w:val="32"/>
          <w:szCs w:val="32"/>
          <w:highlight w:val="none"/>
          <w:shd w:val="clear" w:color="auto" w:fill="FFFFFF"/>
          <w:lang w:val="en-US" w:eastAsia="zh-CN" w:bidi="ar-SA"/>
        </w:rPr>
        <w:t xml:space="preserve">第二十五条  </w:t>
      </w:r>
      <w:r>
        <w:rPr>
          <w:rFonts w:hint="eastAsia" w:ascii="仿宋_GB2312" w:hAnsi="仿宋_GB2312" w:eastAsia="仿宋_GB2312" w:cs="仿宋_GB2312"/>
          <w:color w:val="auto"/>
          <w:spacing w:val="0"/>
          <w:sz w:val="32"/>
          <w:szCs w:val="32"/>
          <w:highlight w:val="none"/>
          <w:lang w:val="en-US" w:eastAsia="zh-CN"/>
        </w:rPr>
        <w:t>城市公共厕所应当设置明显、规范、统一的标志，确定专人负责保洁。使用人应当自觉维护公共厕所的清洁卫生，爱护公共厕所的设备。</w:t>
      </w:r>
    </w:p>
    <w:p w14:paraId="6B157436">
      <w:pPr>
        <w:keepNext w:val="0"/>
        <w:keepLines w:val="0"/>
        <w:pageBreakBefore w:val="0"/>
        <w:widowControl w:val="0"/>
        <w:kinsoku/>
        <w:wordWrap/>
        <w:overflowPunct/>
        <w:topLinePunct w:val="0"/>
        <w:autoSpaceDE/>
        <w:autoSpaceDN/>
        <w:bidi w:val="0"/>
        <w:adjustRightInd/>
        <w:snapToGrid/>
        <w:spacing w:line="600" w:lineRule="exact"/>
        <w:ind w:left="0" w:right="0" w:firstLine="640" w:firstLineChars="200"/>
        <w:jc w:val="both"/>
        <w:textAlignment w:val="auto"/>
        <w:outlineLvl w:val="9"/>
        <w:rPr>
          <w:rFonts w:hint="eastAsia"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color w:val="auto"/>
          <w:spacing w:val="0"/>
          <w:sz w:val="32"/>
          <w:szCs w:val="32"/>
          <w:highlight w:val="none"/>
          <w:lang w:val="en-US" w:eastAsia="zh-CN"/>
        </w:rPr>
        <w:t>鼓励机关、企业事业单位以及商业服务单位、宾馆饭店附设的内部厕所工作（营业）时间免费对外开放。</w:t>
      </w:r>
    </w:p>
    <w:p w14:paraId="0578F968">
      <w:pPr>
        <w:keepNext w:val="0"/>
        <w:keepLines w:val="0"/>
        <w:pageBreakBefore w:val="0"/>
        <w:widowControl w:val="0"/>
        <w:kinsoku/>
        <w:wordWrap/>
        <w:overflowPunct/>
        <w:topLinePunct w:val="0"/>
        <w:autoSpaceDE/>
        <w:autoSpaceDN/>
        <w:bidi w:val="0"/>
        <w:adjustRightInd/>
        <w:snapToGrid/>
        <w:spacing w:line="600" w:lineRule="exact"/>
        <w:ind w:left="0" w:right="0" w:firstLine="643" w:firstLineChars="200"/>
        <w:jc w:val="both"/>
        <w:textAlignment w:val="auto"/>
        <w:outlineLvl w:val="9"/>
        <w:rPr>
          <w:rFonts w:hint="eastAsia"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b/>
          <w:bCs w:val="0"/>
          <w:i w:val="0"/>
          <w:caps w:val="0"/>
          <w:color w:val="auto"/>
          <w:spacing w:val="0"/>
          <w:kern w:val="2"/>
          <w:sz w:val="32"/>
          <w:szCs w:val="32"/>
          <w:highlight w:val="none"/>
          <w:shd w:val="clear" w:color="auto" w:fill="FFFFFF"/>
          <w:lang w:val="en-US" w:eastAsia="zh-CN" w:bidi="ar-SA"/>
        </w:rPr>
        <w:t xml:space="preserve">第二十六条  </w:t>
      </w:r>
      <w:r>
        <w:rPr>
          <w:rFonts w:hint="eastAsia" w:ascii="仿宋_GB2312" w:hAnsi="仿宋_GB2312" w:eastAsia="仿宋_GB2312" w:cs="仿宋_GB2312"/>
          <w:color w:val="auto"/>
          <w:spacing w:val="0"/>
          <w:sz w:val="32"/>
          <w:szCs w:val="32"/>
          <w:highlight w:val="none"/>
          <w:lang w:val="en-US" w:eastAsia="zh-CN"/>
        </w:rPr>
        <w:t>生活垃圾应当按照分类标准和要求进行投放。</w:t>
      </w:r>
    </w:p>
    <w:p w14:paraId="6DF5CEA0">
      <w:pPr>
        <w:keepNext w:val="0"/>
        <w:keepLines w:val="0"/>
        <w:pageBreakBefore w:val="0"/>
        <w:widowControl w:val="0"/>
        <w:kinsoku/>
        <w:wordWrap/>
        <w:overflowPunct/>
        <w:topLinePunct w:val="0"/>
        <w:autoSpaceDE/>
        <w:autoSpaceDN/>
        <w:bidi w:val="0"/>
        <w:adjustRightInd/>
        <w:snapToGrid/>
        <w:spacing w:line="600" w:lineRule="exact"/>
        <w:ind w:left="0" w:right="0" w:firstLine="640" w:firstLineChars="200"/>
        <w:jc w:val="both"/>
        <w:textAlignment w:val="auto"/>
        <w:outlineLvl w:val="9"/>
        <w:rPr>
          <w:rFonts w:hint="eastAsia"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color w:val="auto"/>
          <w:spacing w:val="0"/>
          <w:sz w:val="32"/>
          <w:szCs w:val="32"/>
          <w:highlight w:val="none"/>
          <w:lang w:val="en-US" w:eastAsia="zh-CN"/>
        </w:rPr>
        <w:t>单位和个体工商户应当配置密闭式垃圾收集容器。集贸市场的开办单位应当保持场内和周围环境整洁，根据垃圾日产生量设置垃圾收集容器，并做到日产日清。</w:t>
      </w:r>
    </w:p>
    <w:p w14:paraId="5FED0C8A">
      <w:pPr>
        <w:keepNext w:val="0"/>
        <w:keepLines w:val="0"/>
        <w:pageBreakBefore w:val="0"/>
        <w:widowControl w:val="0"/>
        <w:kinsoku/>
        <w:wordWrap/>
        <w:overflowPunct/>
        <w:topLinePunct w:val="0"/>
        <w:autoSpaceDE/>
        <w:autoSpaceDN/>
        <w:bidi w:val="0"/>
        <w:adjustRightInd/>
        <w:snapToGrid/>
        <w:spacing w:line="600" w:lineRule="exact"/>
        <w:ind w:left="0" w:right="0" w:firstLine="640" w:firstLineChars="200"/>
        <w:jc w:val="both"/>
        <w:textAlignment w:val="auto"/>
        <w:outlineLvl w:val="9"/>
        <w:rPr>
          <w:rFonts w:hint="eastAsia"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color w:val="auto"/>
          <w:spacing w:val="0"/>
          <w:sz w:val="32"/>
          <w:szCs w:val="32"/>
          <w:highlight w:val="none"/>
        </w:rPr>
        <w:t>机关、企业事业单位的食堂和餐饮经营单位</w:t>
      </w:r>
      <w:r>
        <w:rPr>
          <w:rFonts w:hint="eastAsia" w:ascii="仿宋_GB2312" w:hAnsi="仿宋_GB2312" w:eastAsia="仿宋_GB2312" w:cs="仿宋_GB2312"/>
          <w:color w:val="auto"/>
          <w:spacing w:val="0"/>
          <w:sz w:val="32"/>
          <w:szCs w:val="32"/>
          <w:highlight w:val="none"/>
          <w:lang w:val="en-US" w:eastAsia="zh-CN"/>
        </w:rPr>
        <w:t>应当配备符合标准容积及数量的厨余垃圾专用收集容器，并保持收集容器、防治设施清洁完好且正常使用。</w:t>
      </w:r>
    </w:p>
    <w:p w14:paraId="5BD66D86">
      <w:pPr>
        <w:keepNext w:val="0"/>
        <w:keepLines w:val="0"/>
        <w:pageBreakBefore w:val="0"/>
        <w:widowControl w:val="0"/>
        <w:kinsoku/>
        <w:wordWrap/>
        <w:overflowPunct/>
        <w:topLinePunct w:val="0"/>
        <w:autoSpaceDE/>
        <w:autoSpaceDN/>
        <w:bidi w:val="0"/>
        <w:adjustRightInd/>
        <w:snapToGrid/>
        <w:spacing w:line="600" w:lineRule="exact"/>
        <w:ind w:left="0" w:right="0" w:firstLine="640" w:firstLineChars="200"/>
        <w:jc w:val="both"/>
        <w:textAlignment w:val="auto"/>
        <w:outlineLvl w:val="9"/>
        <w:rPr>
          <w:rFonts w:hint="eastAsia"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color w:val="auto"/>
          <w:spacing w:val="0"/>
          <w:sz w:val="32"/>
          <w:szCs w:val="32"/>
          <w:highlight w:val="none"/>
          <w:lang w:val="en-US" w:eastAsia="zh-CN"/>
        </w:rPr>
        <w:t>产生、收集厨余垃圾的单位和其他生产经营者，应当将厨余垃圾交由具备相应资质条件的单位进行无害化处理。</w:t>
      </w:r>
    </w:p>
    <w:p w14:paraId="07E8BA06">
      <w:pPr>
        <w:keepNext w:val="0"/>
        <w:keepLines w:val="0"/>
        <w:pageBreakBefore w:val="0"/>
        <w:widowControl w:val="0"/>
        <w:kinsoku/>
        <w:wordWrap/>
        <w:overflowPunct/>
        <w:topLinePunct w:val="0"/>
        <w:autoSpaceDE/>
        <w:autoSpaceDN/>
        <w:bidi w:val="0"/>
        <w:adjustRightInd/>
        <w:snapToGrid/>
        <w:spacing w:line="600" w:lineRule="exact"/>
        <w:ind w:left="0" w:right="0" w:firstLine="643" w:firstLineChars="200"/>
        <w:jc w:val="both"/>
        <w:textAlignment w:val="auto"/>
        <w:outlineLvl w:val="9"/>
        <w:rPr>
          <w:rFonts w:hint="eastAsia"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b/>
          <w:bCs w:val="0"/>
          <w:i w:val="0"/>
          <w:caps w:val="0"/>
          <w:color w:val="auto"/>
          <w:spacing w:val="0"/>
          <w:kern w:val="2"/>
          <w:sz w:val="32"/>
          <w:szCs w:val="32"/>
          <w:highlight w:val="none"/>
          <w:shd w:val="clear" w:color="auto" w:fill="FFFFFF"/>
          <w:lang w:val="en-US" w:eastAsia="zh-CN" w:bidi="ar-SA"/>
        </w:rPr>
        <w:t xml:space="preserve">第二十七条  </w:t>
      </w:r>
      <w:r>
        <w:rPr>
          <w:rFonts w:hint="default" w:ascii="仿宋_GB2312" w:hAnsi="仿宋_GB2312" w:eastAsia="仿宋_GB2312" w:cs="仿宋_GB2312"/>
          <w:color w:val="auto"/>
          <w:spacing w:val="0"/>
          <w:sz w:val="32"/>
          <w:szCs w:val="32"/>
          <w:highlight w:val="none"/>
          <w:lang w:val="en-US" w:eastAsia="zh-CN"/>
        </w:rPr>
        <w:t>处置建筑垃圾的单位，应当向城市人民政府市容环境卫生主管部门提出申请，获得城市建筑垃圾处置核准后，方可处置。</w:t>
      </w:r>
    </w:p>
    <w:p w14:paraId="6928AAC2">
      <w:pPr>
        <w:keepNext w:val="0"/>
        <w:keepLines w:val="0"/>
        <w:pageBreakBefore w:val="0"/>
        <w:widowControl w:val="0"/>
        <w:kinsoku/>
        <w:wordWrap/>
        <w:overflowPunct/>
        <w:topLinePunct w:val="0"/>
        <w:autoSpaceDE/>
        <w:autoSpaceDN/>
        <w:bidi w:val="0"/>
        <w:adjustRightInd/>
        <w:snapToGrid/>
        <w:spacing w:line="600" w:lineRule="exact"/>
        <w:ind w:left="0" w:right="0" w:firstLine="640" w:firstLineChars="200"/>
        <w:jc w:val="both"/>
        <w:textAlignment w:val="auto"/>
        <w:outlineLvl w:val="9"/>
        <w:rPr>
          <w:rFonts w:hint="eastAsia" w:ascii="仿宋_GB2312" w:hAnsi="仿宋_GB2312" w:eastAsia="仿宋_GB2312" w:cs="仿宋_GB2312"/>
          <w:color w:val="auto"/>
          <w:spacing w:val="0"/>
          <w:sz w:val="32"/>
          <w:szCs w:val="32"/>
          <w:highlight w:val="none"/>
          <w:lang w:val="en-US" w:eastAsia="zh-CN"/>
        </w:rPr>
      </w:pPr>
      <w:r>
        <w:rPr>
          <w:rFonts w:hint="default" w:ascii="仿宋_GB2312" w:hAnsi="仿宋_GB2312" w:eastAsia="仿宋_GB2312" w:cs="仿宋_GB2312"/>
          <w:color w:val="auto"/>
          <w:spacing w:val="0"/>
          <w:sz w:val="32"/>
          <w:szCs w:val="32"/>
          <w:highlight w:val="none"/>
          <w:lang w:val="en-US" w:eastAsia="zh-CN"/>
        </w:rPr>
        <w:t>任何单位和个人不得将建筑垃圾混入生活垃圾</w:t>
      </w:r>
      <w:r>
        <w:rPr>
          <w:rFonts w:hint="eastAsia" w:ascii="仿宋_GB2312" w:hAnsi="仿宋_GB2312" w:eastAsia="仿宋_GB2312" w:cs="仿宋_GB2312"/>
          <w:color w:val="auto"/>
          <w:spacing w:val="0"/>
          <w:sz w:val="32"/>
          <w:szCs w:val="32"/>
          <w:highlight w:val="none"/>
          <w:lang w:val="en-US" w:eastAsia="zh-CN"/>
        </w:rPr>
        <w:t>。装修人</w:t>
      </w:r>
      <w:r>
        <w:rPr>
          <w:rFonts w:hint="default" w:ascii="仿宋_GB2312" w:hAnsi="仿宋_GB2312" w:eastAsia="仿宋_GB2312" w:cs="仿宋_GB2312"/>
          <w:color w:val="auto"/>
          <w:spacing w:val="0"/>
          <w:sz w:val="32"/>
          <w:szCs w:val="32"/>
          <w:highlight w:val="none"/>
          <w:lang w:val="en-US" w:eastAsia="zh-CN"/>
        </w:rPr>
        <w:t>应当将装饰装修房屋过程中产生的建筑垃圾与生活垃圾分别收集，统一堆放至指定暂存点</w:t>
      </w:r>
      <w:r>
        <w:rPr>
          <w:rFonts w:hint="eastAsia" w:ascii="仿宋_GB2312" w:hAnsi="仿宋_GB2312" w:eastAsia="仿宋_GB2312" w:cs="仿宋_GB2312"/>
          <w:color w:val="auto"/>
          <w:spacing w:val="0"/>
          <w:sz w:val="32"/>
          <w:szCs w:val="32"/>
          <w:highlight w:val="none"/>
          <w:lang w:val="en-US" w:eastAsia="zh-CN"/>
        </w:rPr>
        <w:t>。</w:t>
      </w:r>
    </w:p>
    <w:p w14:paraId="46F38494">
      <w:pPr>
        <w:keepNext w:val="0"/>
        <w:keepLines w:val="0"/>
        <w:pageBreakBefore w:val="0"/>
        <w:widowControl w:val="0"/>
        <w:kinsoku/>
        <w:wordWrap/>
        <w:overflowPunct/>
        <w:topLinePunct w:val="0"/>
        <w:autoSpaceDE/>
        <w:autoSpaceDN/>
        <w:bidi w:val="0"/>
        <w:adjustRightInd/>
        <w:snapToGrid/>
        <w:spacing w:line="600" w:lineRule="exact"/>
        <w:ind w:left="0" w:right="0" w:firstLine="640" w:firstLineChars="200"/>
        <w:jc w:val="both"/>
        <w:textAlignment w:val="auto"/>
        <w:outlineLvl w:val="9"/>
        <w:rPr>
          <w:rFonts w:hint="eastAsia"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color w:val="auto"/>
          <w:spacing w:val="0"/>
          <w:sz w:val="32"/>
          <w:szCs w:val="32"/>
          <w:highlight w:val="none"/>
          <w:lang w:val="en-US" w:eastAsia="zh-CN"/>
        </w:rPr>
        <w:t>物业服务企业应当在居住区合适地点设置建筑垃圾暂存点，</w:t>
      </w:r>
      <w:r>
        <w:rPr>
          <w:rFonts w:hint="default" w:ascii="仿宋_GB2312" w:hAnsi="仿宋_GB2312" w:eastAsia="仿宋_GB2312" w:cs="仿宋_GB2312"/>
          <w:color w:val="auto"/>
          <w:spacing w:val="0"/>
          <w:sz w:val="32"/>
          <w:szCs w:val="32"/>
          <w:highlight w:val="none"/>
          <w:lang w:val="en-US" w:eastAsia="zh-CN"/>
        </w:rPr>
        <w:t>并</w:t>
      </w:r>
      <w:r>
        <w:rPr>
          <w:rFonts w:hint="eastAsia" w:ascii="仿宋_GB2312" w:hAnsi="仿宋_GB2312" w:eastAsia="仿宋_GB2312" w:cs="仿宋_GB2312"/>
          <w:color w:val="auto"/>
          <w:spacing w:val="0"/>
          <w:sz w:val="32"/>
          <w:szCs w:val="32"/>
          <w:highlight w:val="none"/>
          <w:lang w:val="en-US" w:eastAsia="zh-CN"/>
        </w:rPr>
        <w:t>将建筑垃圾交由</w:t>
      </w:r>
      <w:r>
        <w:rPr>
          <w:rFonts w:hint="default" w:ascii="仿宋_GB2312" w:hAnsi="仿宋_GB2312" w:eastAsia="仿宋_GB2312" w:cs="仿宋_GB2312"/>
          <w:color w:val="auto"/>
          <w:spacing w:val="0"/>
          <w:sz w:val="32"/>
          <w:szCs w:val="32"/>
          <w:highlight w:val="none"/>
          <w:lang w:val="en-US" w:eastAsia="zh-CN"/>
        </w:rPr>
        <w:t>具备建筑垃圾运输资质的单位清运。</w:t>
      </w:r>
    </w:p>
    <w:p w14:paraId="21C3B951">
      <w:pPr>
        <w:keepNext w:val="0"/>
        <w:keepLines w:val="0"/>
        <w:pageBreakBefore w:val="0"/>
        <w:widowControl w:val="0"/>
        <w:kinsoku/>
        <w:wordWrap/>
        <w:overflowPunct/>
        <w:topLinePunct w:val="0"/>
        <w:autoSpaceDE/>
        <w:autoSpaceDN/>
        <w:bidi w:val="0"/>
        <w:adjustRightInd/>
        <w:snapToGrid/>
        <w:spacing w:line="600" w:lineRule="exact"/>
        <w:ind w:left="0" w:right="0" w:firstLine="643" w:firstLineChars="200"/>
        <w:jc w:val="both"/>
        <w:textAlignment w:val="auto"/>
        <w:outlineLvl w:val="9"/>
        <w:rPr>
          <w:rFonts w:hint="eastAsia"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b/>
          <w:bCs w:val="0"/>
          <w:i w:val="0"/>
          <w:caps w:val="0"/>
          <w:color w:val="auto"/>
          <w:spacing w:val="0"/>
          <w:kern w:val="2"/>
          <w:sz w:val="32"/>
          <w:szCs w:val="32"/>
          <w:highlight w:val="none"/>
          <w:shd w:val="clear" w:color="auto" w:fill="FFFFFF"/>
          <w:lang w:val="en-US" w:eastAsia="zh-CN" w:bidi="ar-SA"/>
        </w:rPr>
        <w:t xml:space="preserve">第二十八条  </w:t>
      </w:r>
      <w:r>
        <w:rPr>
          <w:rFonts w:hint="eastAsia" w:ascii="仿宋_GB2312" w:hAnsi="仿宋_GB2312" w:eastAsia="仿宋_GB2312" w:cs="仿宋_GB2312"/>
          <w:color w:val="auto"/>
          <w:spacing w:val="0"/>
          <w:sz w:val="32"/>
          <w:szCs w:val="32"/>
          <w:highlight w:val="none"/>
          <w:lang w:val="en-US" w:eastAsia="zh-CN"/>
        </w:rPr>
        <w:t>城市供水、排水设施建设应当符合城市规划要求，供水、排水设施设备应当定期疏浚维护，保持完好、运行正常，满足居民和单位用水需求和防洪排涝需要。</w:t>
      </w:r>
    </w:p>
    <w:p w14:paraId="30570755">
      <w:pPr>
        <w:keepNext w:val="0"/>
        <w:keepLines w:val="0"/>
        <w:pageBreakBefore w:val="0"/>
        <w:widowControl w:val="0"/>
        <w:kinsoku/>
        <w:wordWrap/>
        <w:overflowPunct/>
        <w:topLinePunct w:val="0"/>
        <w:autoSpaceDE/>
        <w:autoSpaceDN/>
        <w:bidi w:val="0"/>
        <w:adjustRightInd/>
        <w:snapToGrid/>
        <w:spacing w:line="600" w:lineRule="exact"/>
        <w:ind w:left="0" w:right="0" w:firstLine="640" w:firstLineChars="200"/>
        <w:jc w:val="both"/>
        <w:textAlignment w:val="auto"/>
        <w:outlineLvl w:val="9"/>
        <w:rPr>
          <w:rFonts w:hint="eastAsia"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color w:val="auto"/>
          <w:spacing w:val="0"/>
          <w:sz w:val="32"/>
          <w:szCs w:val="32"/>
          <w:highlight w:val="none"/>
          <w:lang w:val="en-US" w:eastAsia="zh-CN"/>
        </w:rPr>
        <w:t>任何单位和个人不得穿凿、堵塞、损毁排水与污水处理设施，供水、供电、供气、通信、有线电视等管线不得利用雨水、污水管网设置。</w:t>
      </w:r>
    </w:p>
    <w:p w14:paraId="21D3E45A">
      <w:pPr>
        <w:keepNext w:val="0"/>
        <w:keepLines w:val="0"/>
        <w:pageBreakBefore w:val="0"/>
        <w:widowControl w:val="0"/>
        <w:kinsoku/>
        <w:wordWrap/>
        <w:overflowPunct/>
        <w:topLinePunct w:val="0"/>
        <w:autoSpaceDE/>
        <w:autoSpaceDN/>
        <w:bidi w:val="0"/>
        <w:adjustRightInd/>
        <w:snapToGrid/>
        <w:spacing w:line="600" w:lineRule="exact"/>
        <w:ind w:left="0" w:right="0" w:firstLine="643" w:firstLineChars="200"/>
        <w:jc w:val="both"/>
        <w:textAlignment w:val="auto"/>
        <w:outlineLvl w:val="9"/>
        <w:rPr>
          <w:rFonts w:hint="eastAsia"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b/>
          <w:bCs w:val="0"/>
          <w:i w:val="0"/>
          <w:caps w:val="0"/>
          <w:color w:val="auto"/>
          <w:spacing w:val="0"/>
          <w:kern w:val="2"/>
          <w:sz w:val="32"/>
          <w:szCs w:val="32"/>
          <w:highlight w:val="none"/>
          <w:shd w:val="clear" w:color="auto" w:fill="FFFFFF"/>
          <w:lang w:val="en-US" w:eastAsia="zh-CN" w:bidi="ar-SA"/>
        </w:rPr>
        <w:t xml:space="preserve">第二十九条  </w:t>
      </w:r>
      <w:r>
        <w:rPr>
          <w:rFonts w:hint="eastAsia" w:ascii="仿宋_GB2312" w:hAnsi="仿宋_GB2312" w:eastAsia="仿宋_GB2312" w:cs="仿宋_GB2312"/>
          <w:color w:val="auto"/>
          <w:spacing w:val="0"/>
          <w:sz w:val="32"/>
          <w:szCs w:val="32"/>
          <w:highlight w:val="none"/>
          <w:lang w:val="en-US" w:eastAsia="zh-CN"/>
        </w:rPr>
        <w:t>市政公用设施养护、维修作业现场应当设置明显、规范的警示标志，采用低噪声、防扬尘等符合安全生产和环境保护要求的施工设备及施工方法。</w:t>
      </w:r>
    </w:p>
    <w:p w14:paraId="5EF04974">
      <w:pPr>
        <w:keepNext w:val="0"/>
        <w:keepLines w:val="0"/>
        <w:pageBreakBefore w:val="0"/>
        <w:widowControl w:val="0"/>
        <w:kinsoku/>
        <w:wordWrap/>
        <w:overflowPunct/>
        <w:topLinePunct w:val="0"/>
        <w:autoSpaceDE/>
        <w:autoSpaceDN/>
        <w:bidi w:val="0"/>
        <w:adjustRightInd/>
        <w:snapToGrid/>
        <w:spacing w:line="600" w:lineRule="exact"/>
        <w:ind w:left="0" w:right="0" w:firstLine="640" w:firstLineChars="200"/>
        <w:jc w:val="both"/>
        <w:textAlignment w:val="auto"/>
        <w:outlineLvl w:val="9"/>
        <w:rPr>
          <w:rFonts w:hint="eastAsia"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color w:val="auto"/>
          <w:spacing w:val="0"/>
          <w:sz w:val="32"/>
          <w:szCs w:val="32"/>
          <w:highlight w:val="none"/>
          <w:lang w:val="en-US" w:eastAsia="zh-CN"/>
        </w:rPr>
        <w:t>市政公用设施养护或者维修作业应当避开交通高峰时段，分段施工，在规定期限内完工；并采取有效措施，保障市容环境卫生整洁和行人车辆交通安全。</w:t>
      </w:r>
    </w:p>
    <w:p w14:paraId="710C3382">
      <w:pPr>
        <w:keepNext w:val="0"/>
        <w:keepLines w:val="0"/>
        <w:pageBreakBefore w:val="0"/>
        <w:widowControl w:val="0"/>
        <w:kinsoku/>
        <w:wordWrap/>
        <w:overflowPunct/>
        <w:topLinePunct w:val="0"/>
        <w:autoSpaceDE/>
        <w:autoSpaceDN/>
        <w:bidi w:val="0"/>
        <w:adjustRightInd/>
        <w:snapToGrid/>
        <w:spacing w:line="600" w:lineRule="exact"/>
        <w:ind w:left="0" w:right="0" w:firstLine="643" w:firstLineChars="200"/>
        <w:jc w:val="both"/>
        <w:textAlignment w:val="auto"/>
        <w:outlineLvl w:val="9"/>
        <w:rPr>
          <w:rFonts w:hint="eastAsia"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b/>
          <w:bCs w:val="0"/>
          <w:i w:val="0"/>
          <w:caps w:val="0"/>
          <w:color w:val="auto"/>
          <w:spacing w:val="0"/>
          <w:kern w:val="2"/>
          <w:sz w:val="32"/>
          <w:szCs w:val="32"/>
          <w:highlight w:val="none"/>
          <w:shd w:val="clear" w:color="auto" w:fill="FFFFFF"/>
          <w:lang w:val="en-US" w:eastAsia="zh-CN" w:bidi="ar-SA"/>
        </w:rPr>
        <w:t xml:space="preserve">第三十条 </w:t>
      </w:r>
      <w:r>
        <w:rPr>
          <w:rFonts w:hint="eastAsia" w:ascii="宋体" w:hAnsi="宋体"/>
          <w:color w:val="auto"/>
          <w:sz w:val="32"/>
          <w:szCs w:val="32"/>
          <w:highlight w:val="none"/>
        </w:rPr>
        <w:t xml:space="preserve"> </w:t>
      </w:r>
      <w:r>
        <w:rPr>
          <w:rFonts w:hint="eastAsia" w:ascii="仿宋_GB2312" w:hAnsi="仿宋_GB2312" w:eastAsia="仿宋_GB2312" w:cs="仿宋_GB2312"/>
          <w:color w:val="auto"/>
          <w:spacing w:val="0"/>
          <w:sz w:val="32"/>
          <w:szCs w:val="32"/>
          <w:highlight w:val="none"/>
          <w:lang w:val="en-US" w:eastAsia="zh-CN"/>
        </w:rPr>
        <w:t>禁止下列损坏城市绿化及其设施的行为：</w:t>
      </w:r>
    </w:p>
    <w:p w14:paraId="35FFB5C6">
      <w:pPr>
        <w:keepNext w:val="0"/>
        <w:keepLines w:val="0"/>
        <w:pageBreakBefore w:val="0"/>
        <w:widowControl w:val="0"/>
        <w:kinsoku/>
        <w:wordWrap/>
        <w:overflowPunct/>
        <w:topLinePunct w:val="0"/>
        <w:autoSpaceDE/>
        <w:autoSpaceDN/>
        <w:bidi w:val="0"/>
        <w:adjustRightInd/>
        <w:snapToGrid/>
        <w:spacing w:line="600" w:lineRule="exact"/>
        <w:ind w:left="0" w:right="0" w:firstLine="640" w:firstLineChars="200"/>
        <w:jc w:val="both"/>
        <w:textAlignment w:val="auto"/>
        <w:outlineLvl w:val="9"/>
        <w:rPr>
          <w:rFonts w:hint="eastAsia"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color w:val="auto"/>
          <w:spacing w:val="0"/>
          <w:sz w:val="32"/>
          <w:szCs w:val="32"/>
          <w:highlight w:val="none"/>
          <w:lang w:val="en-US" w:eastAsia="zh-CN"/>
        </w:rPr>
        <w:t>（一）攀折树枝、采摘花果、践踏绿地，损坏树木支架、栏杆、花基、供排水等；</w:t>
      </w:r>
    </w:p>
    <w:p w14:paraId="17E8E4D6">
      <w:pPr>
        <w:keepNext w:val="0"/>
        <w:keepLines w:val="0"/>
        <w:pageBreakBefore w:val="0"/>
        <w:widowControl w:val="0"/>
        <w:kinsoku/>
        <w:wordWrap/>
        <w:overflowPunct/>
        <w:topLinePunct w:val="0"/>
        <w:autoSpaceDE/>
        <w:autoSpaceDN/>
        <w:bidi w:val="0"/>
        <w:adjustRightInd/>
        <w:snapToGrid/>
        <w:spacing w:line="600" w:lineRule="exact"/>
        <w:ind w:left="0" w:right="0" w:firstLine="640" w:firstLineChars="200"/>
        <w:jc w:val="both"/>
        <w:textAlignment w:val="auto"/>
        <w:outlineLvl w:val="9"/>
        <w:rPr>
          <w:rFonts w:hint="eastAsia"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color w:val="auto"/>
          <w:spacing w:val="0"/>
          <w:sz w:val="32"/>
          <w:szCs w:val="32"/>
          <w:highlight w:val="none"/>
          <w:lang w:val="en-US" w:eastAsia="zh-CN"/>
        </w:rPr>
        <w:t>（二）在树木上涂、写、刻、画和拴绳挂物及剥、削树皮、挖树根等；</w:t>
      </w:r>
    </w:p>
    <w:p w14:paraId="158492EF">
      <w:pPr>
        <w:keepNext w:val="0"/>
        <w:keepLines w:val="0"/>
        <w:pageBreakBefore w:val="0"/>
        <w:widowControl w:val="0"/>
        <w:kinsoku/>
        <w:wordWrap/>
        <w:overflowPunct/>
        <w:topLinePunct w:val="0"/>
        <w:autoSpaceDE/>
        <w:autoSpaceDN/>
        <w:bidi w:val="0"/>
        <w:adjustRightInd/>
        <w:snapToGrid/>
        <w:spacing w:line="600" w:lineRule="exact"/>
        <w:ind w:left="0" w:right="0" w:firstLine="640" w:firstLineChars="200"/>
        <w:jc w:val="both"/>
        <w:textAlignment w:val="auto"/>
        <w:outlineLvl w:val="9"/>
        <w:rPr>
          <w:rFonts w:hint="eastAsia"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color w:val="auto"/>
          <w:spacing w:val="0"/>
          <w:sz w:val="32"/>
          <w:szCs w:val="32"/>
          <w:highlight w:val="none"/>
          <w:lang w:val="en-US" w:eastAsia="zh-CN"/>
        </w:rPr>
        <w:t>（三）在城市绿地内摆摊设点、停放车辆；</w:t>
      </w:r>
    </w:p>
    <w:p w14:paraId="7AE0CFAD">
      <w:pPr>
        <w:keepNext w:val="0"/>
        <w:keepLines w:val="0"/>
        <w:pageBreakBefore w:val="0"/>
        <w:widowControl w:val="0"/>
        <w:kinsoku/>
        <w:wordWrap/>
        <w:overflowPunct/>
        <w:topLinePunct w:val="0"/>
        <w:autoSpaceDE/>
        <w:autoSpaceDN/>
        <w:bidi w:val="0"/>
        <w:adjustRightInd/>
        <w:snapToGrid/>
        <w:spacing w:line="600" w:lineRule="exact"/>
        <w:ind w:left="0" w:right="0" w:firstLine="640" w:firstLineChars="200"/>
        <w:jc w:val="both"/>
        <w:textAlignment w:val="auto"/>
        <w:outlineLvl w:val="9"/>
        <w:rPr>
          <w:rFonts w:hint="eastAsia"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color w:val="auto"/>
          <w:spacing w:val="0"/>
          <w:sz w:val="32"/>
          <w:szCs w:val="32"/>
          <w:highlight w:val="none"/>
          <w:lang w:val="en-US" w:eastAsia="zh-CN"/>
        </w:rPr>
        <w:t>（四）在非划定区域烧烤、野餐、宿营等；</w:t>
      </w:r>
    </w:p>
    <w:p w14:paraId="779F7646">
      <w:pPr>
        <w:keepNext w:val="0"/>
        <w:keepLines w:val="0"/>
        <w:pageBreakBefore w:val="0"/>
        <w:widowControl w:val="0"/>
        <w:kinsoku/>
        <w:wordWrap/>
        <w:overflowPunct/>
        <w:topLinePunct w:val="0"/>
        <w:autoSpaceDE/>
        <w:autoSpaceDN/>
        <w:bidi w:val="0"/>
        <w:adjustRightInd/>
        <w:snapToGrid/>
        <w:spacing w:line="600" w:lineRule="exact"/>
        <w:ind w:left="0" w:right="0" w:firstLine="640" w:firstLineChars="200"/>
        <w:jc w:val="both"/>
        <w:textAlignment w:val="auto"/>
        <w:outlineLvl w:val="9"/>
        <w:rPr>
          <w:rFonts w:hint="eastAsia"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color w:val="auto"/>
          <w:spacing w:val="0"/>
          <w:sz w:val="32"/>
          <w:szCs w:val="32"/>
          <w:highlight w:val="none"/>
          <w:lang w:val="en-US" w:eastAsia="zh-CN"/>
        </w:rPr>
        <w:t>（五）在城市绿地内耕种农作物、饲养家禽家畜；</w:t>
      </w:r>
    </w:p>
    <w:p w14:paraId="223BD4DE">
      <w:pPr>
        <w:keepNext w:val="0"/>
        <w:keepLines w:val="0"/>
        <w:pageBreakBefore w:val="0"/>
        <w:widowControl w:val="0"/>
        <w:kinsoku/>
        <w:wordWrap/>
        <w:overflowPunct/>
        <w:topLinePunct w:val="0"/>
        <w:autoSpaceDE/>
        <w:autoSpaceDN/>
        <w:bidi w:val="0"/>
        <w:adjustRightInd/>
        <w:snapToGrid/>
        <w:spacing w:line="600" w:lineRule="exact"/>
        <w:ind w:left="0" w:right="0" w:firstLine="640" w:firstLineChars="200"/>
        <w:jc w:val="both"/>
        <w:textAlignment w:val="auto"/>
        <w:outlineLvl w:val="9"/>
        <w:rPr>
          <w:rFonts w:hint="eastAsia"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color w:val="auto"/>
          <w:spacing w:val="0"/>
          <w:sz w:val="32"/>
          <w:szCs w:val="32"/>
          <w:highlight w:val="none"/>
          <w:lang w:val="en-US" w:eastAsia="zh-CN"/>
        </w:rPr>
        <w:t>（六）在城市绿地内倾倒有毒有害液体、垃圾、渣土及其他废弃物，堆放、焚烧物料；</w:t>
      </w:r>
    </w:p>
    <w:p w14:paraId="3BD71CBC">
      <w:pPr>
        <w:keepNext w:val="0"/>
        <w:keepLines w:val="0"/>
        <w:pageBreakBefore w:val="0"/>
        <w:widowControl w:val="0"/>
        <w:kinsoku/>
        <w:wordWrap/>
        <w:overflowPunct/>
        <w:topLinePunct w:val="0"/>
        <w:autoSpaceDE/>
        <w:autoSpaceDN/>
        <w:bidi w:val="0"/>
        <w:adjustRightInd/>
        <w:snapToGrid/>
        <w:spacing w:line="600" w:lineRule="exact"/>
        <w:ind w:left="0" w:right="0" w:firstLine="640" w:firstLineChars="200"/>
        <w:jc w:val="both"/>
        <w:textAlignment w:val="auto"/>
        <w:outlineLvl w:val="9"/>
        <w:rPr>
          <w:rFonts w:hint="eastAsia"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color w:val="auto"/>
          <w:spacing w:val="0"/>
          <w:sz w:val="32"/>
          <w:szCs w:val="32"/>
          <w:highlight w:val="none"/>
          <w:lang w:val="en-US" w:eastAsia="zh-CN"/>
        </w:rPr>
        <w:t>（七）在城市绿地内取土采石等；</w:t>
      </w:r>
    </w:p>
    <w:p w14:paraId="78C1255A">
      <w:pPr>
        <w:keepNext w:val="0"/>
        <w:keepLines w:val="0"/>
        <w:pageBreakBefore w:val="0"/>
        <w:widowControl w:val="0"/>
        <w:kinsoku/>
        <w:wordWrap/>
        <w:overflowPunct/>
        <w:topLinePunct w:val="0"/>
        <w:autoSpaceDE/>
        <w:autoSpaceDN/>
        <w:bidi w:val="0"/>
        <w:adjustRightInd/>
        <w:snapToGrid/>
        <w:spacing w:line="600" w:lineRule="exact"/>
        <w:ind w:left="0" w:right="0" w:firstLine="640" w:firstLineChars="200"/>
        <w:jc w:val="both"/>
        <w:textAlignment w:val="auto"/>
        <w:outlineLvl w:val="9"/>
        <w:rPr>
          <w:rFonts w:hint="eastAsia"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color w:val="auto"/>
          <w:spacing w:val="0"/>
          <w:sz w:val="32"/>
          <w:szCs w:val="32"/>
          <w:highlight w:val="none"/>
          <w:lang w:val="en-US" w:eastAsia="zh-CN"/>
        </w:rPr>
        <w:t>（八）其他损坏城市绿化及其设施的行为。</w:t>
      </w:r>
    </w:p>
    <w:p w14:paraId="524902AB">
      <w:pPr>
        <w:keepNext w:val="0"/>
        <w:keepLines w:val="0"/>
        <w:pageBreakBefore w:val="0"/>
        <w:widowControl w:val="0"/>
        <w:kinsoku/>
        <w:wordWrap/>
        <w:overflowPunct/>
        <w:topLinePunct w:val="0"/>
        <w:autoSpaceDE/>
        <w:autoSpaceDN/>
        <w:bidi w:val="0"/>
        <w:adjustRightInd/>
        <w:snapToGrid/>
        <w:spacing w:line="600" w:lineRule="exact"/>
        <w:ind w:left="0" w:right="0" w:firstLine="640" w:firstLineChars="200"/>
        <w:jc w:val="both"/>
        <w:textAlignment w:val="auto"/>
        <w:outlineLvl w:val="9"/>
        <w:rPr>
          <w:rFonts w:hint="eastAsia"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color w:val="auto"/>
          <w:spacing w:val="0"/>
          <w:sz w:val="32"/>
          <w:szCs w:val="32"/>
          <w:highlight w:val="none"/>
          <w:lang w:val="en-US" w:eastAsia="zh-CN"/>
        </w:rPr>
        <w:t>砍伐城市树木，必须经城市人民政府城市绿化行政主管部门批准，并按照国家有关规定补植树木或者采取其他补救措施。</w:t>
      </w:r>
    </w:p>
    <w:p w14:paraId="20071989">
      <w:pPr>
        <w:keepNext w:val="0"/>
        <w:keepLines w:val="0"/>
        <w:pageBreakBefore w:val="0"/>
        <w:widowControl w:val="0"/>
        <w:kinsoku/>
        <w:wordWrap/>
        <w:overflowPunct/>
        <w:topLinePunct w:val="0"/>
        <w:autoSpaceDE/>
        <w:autoSpaceDN/>
        <w:bidi w:val="0"/>
        <w:adjustRightInd/>
        <w:snapToGrid/>
        <w:spacing w:line="600" w:lineRule="exact"/>
        <w:ind w:left="0" w:right="0" w:firstLine="643" w:firstLineChars="200"/>
        <w:jc w:val="both"/>
        <w:textAlignment w:val="auto"/>
        <w:outlineLvl w:val="9"/>
        <w:rPr>
          <w:rFonts w:hint="eastAsia"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b/>
          <w:bCs w:val="0"/>
          <w:i w:val="0"/>
          <w:caps w:val="0"/>
          <w:color w:val="auto"/>
          <w:spacing w:val="0"/>
          <w:kern w:val="2"/>
          <w:sz w:val="32"/>
          <w:szCs w:val="32"/>
          <w:highlight w:val="none"/>
          <w:shd w:val="clear" w:color="auto" w:fill="FFFFFF"/>
          <w:lang w:val="en-US" w:eastAsia="zh-CN" w:bidi="ar-SA"/>
        </w:rPr>
        <w:t>第三十一条</w:t>
      </w:r>
      <w:r>
        <w:rPr>
          <w:rFonts w:hint="eastAsia" w:ascii="方正黑体_GBK" w:hAnsi="方正黑体_GBK" w:eastAsia="方正黑体_GBK" w:cs="方正黑体_GBK"/>
          <w:color w:val="auto"/>
          <w:spacing w:val="0"/>
          <w:sz w:val="32"/>
          <w:szCs w:val="32"/>
          <w:highlight w:val="none"/>
          <w:lang w:val="en-US" w:eastAsia="zh-CN"/>
        </w:rPr>
        <w:t xml:space="preserve">  </w:t>
      </w:r>
      <w:r>
        <w:rPr>
          <w:rFonts w:hint="eastAsia" w:ascii="仿宋_GB2312" w:hAnsi="仿宋_GB2312" w:eastAsia="仿宋_GB2312" w:cs="仿宋_GB2312"/>
          <w:color w:val="auto"/>
          <w:spacing w:val="0"/>
          <w:sz w:val="32"/>
          <w:szCs w:val="32"/>
          <w:highlight w:val="none"/>
          <w:lang w:val="en-US" w:eastAsia="zh-CN"/>
        </w:rPr>
        <w:t>开展露营活动必须在规定区域进行，不得在公园、广场、绿地、林带、湿地及其他存在安全隐患的区域露营、私搭天幕。停放车辆不得占用绿地或者道路，防止破坏绿地或者影响交通安全。</w:t>
      </w:r>
    </w:p>
    <w:p w14:paraId="323A39CD">
      <w:pPr>
        <w:keepNext w:val="0"/>
        <w:keepLines w:val="0"/>
        <w:pageBreakBefore w:val="0"/>
        <w:widowControl w:val="0"/>
        <w:kinsoku/>
        <w:wordWrap/>
        <w:overflowPunct/>
        <w:topLinePunct w:val="0"/>
        <w:autoSpaceDE/>
        <w:autoSpaceDN/>
        <w:bidi w:val="0"/>
        <w:adjustRightInd/>
        <w:snapToGrid/>
        <w:spacing w:line="600" w:lineRule="exact"/>
        <w:ind w:left="0" w:right="0" w:firstLine="643" w:firstLineChars="200"/>
        <w:jc w:val="both"/>
        <w:textAlignment w:val="auto"/>
        <w:outlineLvl w:val="9"/>
        <w:rPr>
          <w:rFonts w:hint="eastAsia"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b/>
          <w:bCs w:val="0"/>
          <w:i w:val="0"/>
          <w:caps w:val="0"/>
          <w:color w:val="auto"/>
          <w:spacing w:val="0"/>
          <w:kern w:val="2"/>
          <w:sz w:val="32"/>
          <w:szCs w:val="32"/>
          <w:highlight w:val="none"/>
          <w:shd w:val="clear" w:color="auto" w:fill="FFFFFF"/>
          <w:lang w:val="en-US" w:eastAsia="zh-CN" w:bidi="ar-SA"/>
        </w:rPr>
        <w:t xml:space="preserve">第三十二条  </w:t>
      </w:r>
      <w:r>
        <w:rPr>
          <w:rFonts w:hint="eastAsia" w:ascii="仿宋_GB2312" w:hAnsi="仿宋_GB2312" w:eastAsia="仿宋_GB2312" w:cs="仿宋_GB2312"/>
          <w:color w:val="auto"/>
          <w:spacing w:val="0"/>
          <w:sz w:val="32"/>
          <w:szCs w:val="32"/>
          <w:highlight w:val="none"/>
          <w:lang w:val="en-US" w:eastAsia="zh-CN"/>
        </w:rPr>
        <w:t>县（区）人民政府水行政主管部门应当会同自然资源主管部门划定城市河流、沟渠、水塘等公共水域范围，明确责任单位和责任人，并向社会公告。</w:t>
      </w:r>
    </w:p>
    <w:p w14:paraId="444F1C1C">
      <w:pPr>
        <w:keepNext w:val="0"/>
        <w:keepLines w:val="0"/>
        <w:pageBreakBefore w:val="0"/>
        <w:widowControl w:val="0"/>
        <w:kinsoku/>
        <w:wordWrap/>
        <w:overflowPunct/>
        <w:topLinePunct w:val="0"/>
        <w:autoSpaceDE/>
        <w:autoSpaceDN/>
        <w:bidi w:val="0"/>
        <w:adjustRightInd/>
        <w:snapToGrid/>
        <w:spacing w:line="600" w:lineRule="exact"/>
        <w:ind w:left="0" w:right="0" w:firstLine="643" w:firstLineChars="200"/>
        <w:jc w:val="both"/>
        <w:textAlignment w:val="auto"/>
        <w:outlineLvl w:val="9"/>
        <w:rPr>
          <w:rFonts w:hint="eastAsia" w:ascii="仿宋_GB2312" w:hAnsi="仿宋_GB2312" w:eastAsia="仿宋_GB2312" w:cs="仿宋_GB2312"/>
          <w:color w:val="auto"/>
          <w:spacing w:val="0"/>
          <w:sz w:val="32"/>
          <w:szCs w:val="32"/>
          <w:highlight w:val="none"/>
          <w:u w:val="none"/>
          <w:lang w:val="en-US" w:eastAsia="zh-CN"/>
        </w:rPr>
      </w:pPr>
      <w:r>
        <w:rPr>
          <w:rFonts w:hint="eastAsia" w:ascii="仿宋_GB2312" w:hAnsi="仿宋_GB2312" w:eastAsia="仿宋_GB2312" w:cs="仿宋_GB2312"/>
          <w:b/>
          <w:bCs w:val="0"/>
          <w:i w:val="0"/>
          <w:caps w:val="0"/>
          <w:color w:val="auto"/>
          <w:spacing w:val="0"/>
          <w:kern w:val="2"/>
          <w:sz w:val="32"/>
          <w:szCs w:val="32"/>
          <w:highlight w:val="none"/>
          <w:shd w:val="clear" w:color="auto" w:fill="FFFFFF"/>
          <w:lang w:val="en-US" w:eastAsia="zh-CN" w:bidi="ar-SA"/>
        </w:rPr>
        <w:t xml:space="preserve">第三十三条  </w:t>
      </w:r>
      <w:r>
        <w:rPr>
          <w:rFonts w:hint="eastAsia" w:ascii="仿宋_GB2312" w:hAnsi="仿宋_GB2312" w:eastAsia="仿宋_GB2312" w:cs="仿宋_GB2312"/>
          <w:color w:val="auto"/>
          <w:spacing w:val="0"/>
          <w:sz w:val="32"/>
          <w:szCs w:val="32"/>
          <w:highlight w:val="none"/>
          <w:u w:val="none"/>
          <w:lang w:val="en-US" w:eastAsia="zh-CN"/>
        </w:rPr>
        <w:t>市人民政府应当建立养犬检疫、免疫和登记管理制度。县（区）人民政府应当根据实际需要，通过投资建设或者购买服务等方式设置犬只收容场所，负责接收和处理流浪、遗弃、没收的犬只。</w:t>
      </w:r>
    </w:p>
    <w:p w14:paraId="736709ED">
      <w:pPr>
        <w:keepNext w:val="0"/>
        <w:keepLines w:val="0"/>
        <w:pageBreakBefore w:val="0"/>
        <w:widowControl w:val="0"/>
        <w:kinsoku/>
        <w:wordWrap/>
        <w:overflowPunct/>
        <w:topLinePunct w:val="0"/>
        <w:autoSpaceDE/>
        <w:autoSpaceDN/>
        <w:bidi w:val="0"/>
        <w:adjustRightInd/>
        <w:snapToGrid/>
        <w:spacing w:line="600" w:lineRule="exact"/>
        <w:ind w:left="0" w:right="0" w:firstLine="640" w:firstLineChars="200"/>
        <w:jc w:val="both"/>
        <w:textAlignment w:val="auto"/>
        <w:outlineLvl w:val="9"/>
        <w:rPr>
          <w:rFonts w:hint="eastAsia" w:ascii="仿宋_GB2312" w:hAnsi="仿宋_GB2312" w:eastAsia="仿宋_GB2312" w:cs="仿宋_GB2312"/>
          <w:color w:val="auto"/>
          <w:spacing w:val="0"/>
          <w:sz w:val="32"/>
          <w:szCs w:val="32"/>
          <w:highlight w:val="none"/>
          <w:u w:val="none"/>
          <w:lang w:val="en-US" w:eastAsia="zh-CN"/>
        </w:rPr>
      </w:pPr>
      <w:r>
        <w:rPr>
          <w:rFonts w:hint="eastAsia" w:ascii="仿宋_GB2312" w:hAnsi="仿宋_GB2312" w:eastAsia="仿宋_GB2312" w:cs="仿宋_GB2312"/>
          <w:color w:val="auto"/>
          <w:spacing w:val="0"/>
          <w:sz w:val="32"/>
          <w:szCs w:val="32"/>
          <w:highlight w:val="none"/>
          <w:u w:val="none"/>
        </w:rPr>
        <w:t>饲养</w:t>
      </w:r>
      <w:r>
        <w:rPr>
          <w:rFonts w:hint="eastAsia" w:ascii="仿宋_GB2312" w:hAnsi="仿宋_GB2312" w:eastAsia="仿宋_GB2312" w:cs="仿宋_GB2312"/>
          <w:color w:val="auto"/>
          <w:spacing w:val="0"/>
          <w:sz w:val="32"/>
          <w:szCs w:val="32"/>
          <w:highlight w:val="none"/>
          <w:u w:val="none"/>
          <w:lang w:eastAsia="zh-CN"/>
        </w:rPr>
        <w:t>犬只的，应当按照规定办理相关手续。</w:t>
      </w:r>
      <w:r>
        <w:rPr>
          <w:rFonts w:hint="eastAsia" w:ascii="仿宋_GB2312" w:hAnsi="仿宋_GB2312" w:eastAsia="仿宋_GB2312" w:cs="仿宋_GB2312"/>
          <w:color w:val="auto"/>
          <w:spacing w:val="0"/>
          <w:sz w:val="32"/>
          <w:szCs w:val="32"/>
          <w:highlight w:val="none"/>
          <w:u w:val="none"/>
          <w:lang w:val="en-US" w:eastAsia="zh-CN"/>
        </w:rPr>
        <w:t>携犬出户时由成年人用束犬链牵领，主动避让他人，及时清理犬只粪便，不得进入禁犬区域。</w:t>
      </w:r>
    </w:p>
    <w:p w14:paraId="04310B8C">
      <w:pPr>
        <w:pStyle w:val="9"/>
        <w:keepNext w:val="0"/>
        <w:keepLines w:val="0"/>
        <w:pageBreakBefore w:val="0"/>
        <w:widowControl w:val="0"/>
        <w:kinsoku/>
        <w:wordWrap/>
        <w:overflowPunct/>
        <w:topLinePunct w:val="0"/>
        <w:autoSpaceDE/>
        <w:autoSpaceDN/>
        <w:bidi w:val="0"/>
        <w:adjustRightInd/>
        <w:snapToGrid/>
        <w:spacing w:before="0" w:after="0" w:line="600" w:lineRule="exact"/>
        <w:ind w:left="0" w:right="0" w:firstLine="643" w:firstLineChars="200"/>
        <w:jc w:val="both"/>
        <w:textAlignment w:val="auto"/>
        <w:rPr>
          <w:rFonts w:hint="eastAsia" w:ascii="仿宋_GB2312" w:hAnsi="仿宋_GB2312" w:eastAsia="仿宋_GB2312" w:cs="仿宋_GB2312"/>
          <w:color w:val="auto"/>
          <w:spacing w:val="0"/>
          <w:sz w:val="32"/>
          <w:szCs w:val="32"/>
          <w:highlight w:val="none"/>
          <w:u w:val="none"/>
          <w:lang w:val="en-US" w:eastAsia="zh-CN"/>
        </w:rPr>
      </w:pPr>
      <w:r>
        <w:rPr>
          <w:rFonts w:hint="eastAsia" w:ascii="仿宋_GB2312" w:hAnsi="仿宋_GB2312" w:eastAsia="仿宋_GB2312" w:cs="仿宋_GB2312"/>
          <w:b/>
          <w:bCs w:val="0"/>
          <w:i w:val="0"/>
          <w:caps w:val="0"/>
          <w:color w:val="auto"/>
          <w:spacing w:val="0"/>
          <w:kern w:val="2"/>
          <w:sz w:val="32"/>
          <w:szCs w:val="32"/>
          <w:highlight w:val="none"/>
          <w:shd w:val="clear" w:color="auto" w:fill="FFFFFF"/>
          <w:lang w:val="en-US" w:eastAsia="zh-CN" w:bidi="ar-SA"/>
        </w:rPr>
        <w:t xml:space="preserve">第三十四条  </w:t>
      </w:r>
      <w:r>
        <w:rPr>
          <w:rFonts w:hint="eastAsia" w:ascii="仿宋_GB2312" w:hAnsi="仿宋_GB2312" w:eastAsia="仿宋_GB2312" w:cs="仿宋_GB2312"/>
          <w:color w:val="auto"/>
          <w:spacing w:val="0"/>
          <w:sz w:val="32"/>
          <w:szCs w:val="32"/>
          <w:highlight w:val="none"/>
          <w:u w:val="none"/>
          <w:lang w:val="en-US" w:eastAsia="zh-CN"/>
        </w:rPr>
        <w:t>除依法从事教学、科研或者其他法律、法规允许的活动外，城市管理区域内</w:t>
      </w:r>
      <w:r>
        <w:rPr>
          <w:rFonts w:hint="eastAsia" w:ascii="仿宋_GB2312" w:hAnsi="仿宋_GB2312" w:eastAsia="仿宋_GB2312" w:cs="仿宋_GB2312"/>
          <w:color w:val="auto"/>
          <w:spacing w:val="0"/>
          <w:sz w:val="32"/>
          <w:szCs w:val="32"/>
          <w:highlight w:val="none"/>
          <w:u w:val="none"/>
          <w:lang w:eastAsia="zh-CN"/>
        </w:rPr>
        <w:t>禁止</w:t>
      </w:r>
      <w:r>
        <w:rPr>
          <w:rFonts w:hint="eastAsia" w:ascii="仿宋_GB2312" w:hAnsi="仿宋_GB2312" w:eastAsia="仿宋_GB2312" w:cs="仿宋_GB2312"/>
          <w:color w:val="auto"/>
          <w:spacing w:val="0"/>
          <w:sz w:val="32"/>
          <w:szCs w:val="32"/>
          <w:highlight w:val="none"/>
          <w:u w:val="none"/>
        </w:rPr>
        <w:t>饲养鸡</w:t>
      </w:r>
      <w:r>
        <w:rPr>
          <w:rFonts w:hint="eastAsia" w:ascii="仿宋_GB2312" w:hAnsi="仿宋_GB2312" w:eastAsia="仿宋_GB2312" w:cs="仿宋_GB2312"/>
          <w:color w:val="auto"/>
          <w:spacing w:val="0"/>
          <w:sz w:val="32"/>
          <w:szCs w:val="32"/>
          <w:highlight w:val="none"/>
          <w:u w:val="none"/>
          <w:lang w:eastAsia="zh-CN"/>
        </w:rPr>
        <w:t>、</w:t>
      </w:r>
      <w:r>
        <w:rPr>
          <w:rFonts w:hint="eastAsia" w:ascii="仿宋_GB2312" w:hAnsi="仿宋_GB2312" w:eastAsia="仿宋_GB2312" w:cs="仿宋_GB2312"/>
          <w:color w:val="auto"/>
          <w:spacing w:val="0"/>
          <w:sz w:val="32"/>
          <w:szCs w:val="32"/>
          <w:highlight w:val="none"/>
          <w:u w:val="none"/>
        </w:rPr>
        <w:t>鸭、鹅</w:t>
      </w:r>
      <w:r>
        <w:rPr>
          <w:rFonts w:hint="eastAsia" w:ascii="仿宋_GB2312" w:hAnsi="仿宋_GB2312" w:eastAsia="仿宋_GB2312" w:cs="仿宋_GB2312"/>
          <w:color w:val="auto"/>
          <w:spacing w:val="0"/>
          <w:sz w:val="32"/>
          <w:szCs w:val="32"/>
          <w:highlight w:val="none"/>
          <w:u w:val="none"/>
          <w:lang w:eastAsia="zh-CN"/>
        </w:rPr>
        <w:t>、</w:t>
      </w:r>
      <w:r>
        <w:rPr>
          <w:rFonts w:hint="eastAsia" w:ascii="仿宋_GB2312" w:hAnsi="仿宋_GB2312" w:eastAsia="仿宋_GB2312" w:cs="仿宋_GB2312"/>
          <w:color w:val="auto"/>
          <w:spacing w:val="0"/>
          <w:sz w:val="32"/>
          <w:szCs w:val="32"/>
          <w:highlight w:val="none"/>
          <w:u w:val="none"/>
        </w:rPr>
        <w:t>兔、羊、猪等家禽家畜</w:t>
      </w:r>
      <w:r>
        <w:rPr>
          <w:rFonts w:hint="eastAsia" w:ascii="仿宋_GB2312" w:hAnsi="仿宋_GB2312" w:eastAsia="仿宋_GB2312" w:cs="仿宋_GB2312"/>
          <w:color w:val="auto"/>
          <w:spacing w:val="0"/>
          <w:sz w:val="32"/>
          <w:szCs w:val="32"/>
          <w:highlight w:val="none"/>
          <w:u w:val="none"/>
          <w:lang w:val="en-US" w:eastAsia="zh-CN"/>
        </w:rPr>
        <w:t>。</w:t>
      </w:r>
    </w:p>
    <w:p w14:paraId="28575865">
      <w:pPr>
        <w:pStyle w:val="9"/>
        <w:keepNext w:val="0"/>
        <w:keepLines w:val="0"/>
        <w:pageBreakBefore w:val="0"/>
        <w:widowControl w:val="0"/>
        <w:kinsoku/>
        <w:wordWrap/>
        <w:overflowPunct/>
        <w:topLinePunct w:val="0"/>
        <w:autoSpaceDE/>
        <w:autoSpaceDN/>
        <w:bidi w:val="0"/>
        <w:adjustRightInd/>
        <w:snapToGrid/>
        <w:spacing w:before="0" w:after="0" w:line="600" w:lineRule="exact"/>
        <w:ind w:left="0" w:right="0" w:firstLine="640" w:firstLineChars="200"/>
        <w:jc w:val="both"/>
        <w:textAlignment w:val="auto"/>
        <w:rPr>
          <w:rFonts w:hint="eastAsia" w:ascii="仿宋_GB2312" w:hAnsi="仿宋_GB2312" w:eastAsia="仿宋_GB2312" w:cs="仿宋_GB2312"/>
          <w:color w:val="auto"/>
          <w:spacing w:val="0"/>
          <w:sz w:val="32"/>
          <w:szCs w:val="32"/>
          <w:highlight w:val="none"/>
          <w:u w:val="none"/>
          <w:lang w:eastAsia="zh-CN"/>
        </w:rPr>
      </w:pPr>
      <w:r>
        <w:rPr>
          <w:rFonts w:hint="eastAsia" w:ascii="仿宋_GB2312" w:hAnsi="仿宋_GB2312" w:eastAsia="仿宋_GB2312" w:cs="仿宋_GB2312"/>
          <w:color w:val="auto"/>
          <w:spacing w:val="0"/>
          <w:sz w:val="32"/>
          <w:szCs w:val="32"/>
          <w:highlight w:val="none"/>
          <w:u w:val="none"/>
          <w:lang w:eastAsia="zh-CN"/>
        </w:rPr>
        <w:t>饲养犬、猫、鸽、仓鼠等宠物应当采取有效措施防止环境污染、动物伤人和疫病传播，不得干扰周边居民正常生活，不得影响公共环境卫生。</w:t>
      </w:r>
    </w:p>
    <w:p w14:paraId="61538333">
      <w:pPr>
        <w:keepNext w:val="0"/>
        <w:keepLines w:val="0"/>
        <w:pageBreakBefore w:val="0"/>
        <w:widowControl w:val="0"/>
        <w:kinsoku/>
        <w:wordWrap/>
        <w:overflowPunct/>
        <w:topLinePunct w:val="0"/>
        <w:autoSpaceDE/>
        <w:autoSpaceDN/>
        <w:bidi w:val="0"/>
        <w:adjustRightInd/>
        <w:snapToGrid/>
        <w:spacing w:line="600" w:lineRule="exact"/>
        <w:ind w:left="0" w:right="0" w:firstLine="643" w:firstLineChars="200"/>
        <w:jc w:val="both"/>
        <w:textAlignment w:val="auto"/>
        <w:outlineLvl w:val="9"/>
        <w:rPr>
          <w:rFonts w:hint="eastAsia"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b/>
          <w:bCs w:val="0"/>
          <w:i w:val="0"/>
          <w:caps w:val="0"/>
          <w:color w:val="auto"/>
          <w:spacing w:val="0"/>
          <w:kern w:val="2"/>
          <w:sz w:val="32"/>
          <w:szCs w:val="32"/>
          <w:highlight w:val="none"/>
          <w:shd w:val="clear" w:color="auto" w:fill="FFFFFF"/>
          <w:lang w:val="en-US" w:eastAsia="zh-CN" w:bidi="ar-SA"/>
        </w:rPr>
        <w:t>第三十五条</w:t>
      </w:r>
      <w:r>
        <w:rPr>
          <w:rFonts w:hint="eastAsia" w:ascii="仿宋_GB2312" w:hAnsi="仿宋_GB2312" w:eastAsia="仿宋_GB2312" w:cs="仿宋_GB2312"/>
          <w:color w:val="auto"/>
          <w:spacing w:val="0"/>
          <w:kern w:val="2"/>
          <w:sz w:val="32"/>
          <w:szCs w:val="32"/>
          <w:highlight w:val="none"/>
          <w:lang w:val="en-US" w:eastAsia="zh-CN" w:bidi="ar-SA"/>
        </w:rPr>
        <w:t xml:space="preserve">  县（区）</w:t>
      </w:r>
      <w:r>
        <w:rPr>
          <w:rFonts w:hint="eastAsia" w:ascii="仿宋_GB2312" w:hAnsi="仿宋_GB2312" w:eastAsia="仿宋_GB2312" w:cs="仿宋_GB2312"/>
          <w:color w:val="auto"/>
          <w:spacing w:val="0"/>
          <w:sz w:val="32"/>
          <w:szCs w:val="32"/>
          <w:highlight w:val="none"/>
          <w:lang w:val="en-US" w:eastAsia="zh-CN"/>
        </w:rPr>
        <w:t>人民政府应当建立完善城市管理应急响应机制，提高专业队伍素质，建设应急避难场所，保持供水、供电、燃气、交通、通信等系统畅通，提高突发事件处置能力。</w:t>
      </w:r>
    </w:p>
    <w:p w14:paraId="65712697">
      <w:pPr>
        <w:keepNext w:val="0"/>
        <w:keepLines w:val="0"/>
        <w:pageBreakBefore w:val="0"/>
        <w:widowControl w:val="0"/>
        <w:kinsoku/>
        <w:wordWrap/>
        <w:overflowPunct/>
        <w:topLinePunct w:val="0"/>
        <w:autoSpaceDE/>
        <w:autoSpaceDN/>
        <w:bidi w:val="0"/>
        <w:adjustRightInd/>
        <w:snapToGrid/>
        <w:spacing w:line="600" w:lineRule="exact"/>
        <w:ind w:left="0" w:right="0" w:firstLine="643" w:firstLineChars="200"/>
        <w:jc w:val="both"/>
        <w:textAlignment w:val="auto"/>
        <w:rPr>
          <w:rFonts w:hint="eastAsia"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b/>
          <w:bCs w:val="0"/>
          <w:i w:val="0"/>
          <w:caps w:val="0"/>
          <w:color w:val="auto"/>
          <w:spacing w:val="0"/>
          <w:kern w:val="2"/>
          <w:sz w:val="32"/>
          <w:szCs w:val="32"/>
          <w:highlight w:val="none"/>
          <w:shd w:val="clear" w:color="auto" w:fill="FFFFFF"/>
          <w:lang w:val="en-US" w:eastAsia="zh-CN" w:bidi="ar-SA"/>
        </w:rPr>
        <w:t>第三十六条</w:t>
      </w:r>
      <w:r>
        <w:rPr>
          <w:rFonts w:hint="eastAsia" w:ascii="仿宋_GB2312" w:hAnsi="仿宋_GB2312" w:eastAsia="仿宋_GB2312" w:cs="仿宋_GB2312"/>
          <w:color w:val="auto"/>
          <w:spacing w:val="0"/>
          <w:sz w:val="32"/>
          <w:szCs w:val="32"/>
          <w:highlight w:val="none"/>
          <w:lang w:val="en-US" w:eastAsia="zh-CN"/>
        </w:rPr>
        <w:t xml:space="preserve">  县（区）人民政府应当建立与城市空间承载能力、停放设施资源、公共出行需求等相匹配的共享单车投放调控机制，规范共享单车经营，强化部门监管责任，促进共享单车健康有序发展。</w:t>
      </w:r>
    </w:p>
    <w:p w14:paraId="1BAF32B5">
      <w:pPr>
        <w:keepNext w:val="0"/>
        <w:keepLines w:val="0"/>
        <w:pageBreakBefore w:val="0"/>
        <w:widowControl w:val="0"/>
        <w:kinsoku/>
        <w:wordWrap/>
        <w:overflowPunct/>
        <w:topLinePunct w:val="0"/>
        <w:autoSpaceDE/>
        <w:autoSpaceDN/>
        <w:bidi w:val="0"/>
        <w:adjustRightInd/>
        <w:snapToGrid/>
        <w:spacing w:line="600" w:lineRule="exact"/>
        <w:ind w:left="0" w:right="0" w:firstLine="596" w:firstLineChars="200"/>
        <w:jc w:val="both"/>
        <w:textAlignment w:val="auto"/>
        <w:rPr>
          <w:rFonts w:hint="eastAsia" w:ascii="仿宋_GB2312" w:hAnsi="仿宋_GB2312" w:eastAsia="仿宋_GB2312" w:cs="仿宋_GB2312"/>
          <w:color w:val="auto"/>
          <w:spacing w:val="-11"/>
          <w:sz w:val="32"/>
          <w:szCs w:val="32"/>
          <w:highlight w:val="none"/>
          <w:u w:val="none"/>
        </w:rPr>
      </w:pPr>
      <w:r>
        <w:rPr>
          <w:rFonts w:hint="eastAsia" w:ascii="仿宋_GB2312" w:hAnsi="仿宋_GB2312" w:eastAsia="仿宋_GB2312" w:cs="仿宋_GB2312"/>
          <w:color w:val="auto"/>
          <w:spacing w:val="-11"/>
          <w:sz w:val="32"/>
          <w:szCs w:val="32"/>
          <w:highlight w:val="none"/>
          <w:u w:val="none"/>
        </w:rPr>
        <w:t>共享单车运营企业应当有效履行企业主体责任，合理调度车辆，及时回收故障、破损车辆，</w:t>
      </w:r>
      <w:r>
        <w:rPr>
          <w:rFonts w:hint="eastAsia" w:ascii="仿宋_GB2312" w:hAnsi="仿宋_GB2312" w:eastAsia="仿宋_GB2312" w:cs="仿宋_GB2312"/>
          <w:color w:val="auto"/>
          <w:spacing w:val="-11"/>
          <w:sz w:val="32"/>
          <w:szCs w:val="32"/>
          <w:highlight w:val="none"/>
          <w:u w:val="none"/>
          <w:lang w:eastAsia="zh-CN"/>
        </w:rPr>
        <w:t>清理</w:t>
      </w:r>
      <w:r>
        <w:rPr>
          <w:rFonts w:hint="eastAsia" w:ascii="仿宋_GB2312" w:hAnsi="仿宋_GB2312" w:eastAsia="仿宋_GB2312" w:cs="仿宋_GB2312"/>
          <w:color w:val="auto"/>
          <w:spacing w:val="-11"/>
          <w:sz w:val="32"/>
          <w:szCs w:val="32"/>
          <w:highlight w:val="none"/>
          <w:u w:val="none"/>
        </w:rPr>
        <w:t>违规占用道路、广场、绿地等公共场所</w:t>
      </w:r>
      <w:r>
        <w:rPr>
          <w:rFonts w:hint="eastAsia" w:ascii="仿宋_GB2312" w:hAnsi="仿宋_GB2312" w:eastAsia="仿宋_GB2312" w:cs="仿宋_GB2312"/>
          <w:color w:val="auto"/>
          <w:spacing w:val="-11"/>
          <w:sz w:val="32"/>
          <w:szCs w:val="32"/>
          <w:highlight w:val="none"/>
          <w:u w:val="none"/>
          <w:lang w:eastAsia="zh-CN"/>
        </w:rPr>
        <w:t>停放</w:t>
      </w:r>
      <w:r>
        <w:rPr>
          <w:rFonts w:hint="eastAsia" w:ascii="仿宋_GB2312" w:hAnsi="仿宋_GB2312" w:eastAsia="仿宋_GB2312" w:cs="仿宋_GB2312"/>
          <w:color w:val="auto"/>
          <w:spacing w:val="-11"/>
          <w:sz w:val="32"/>
          <w:szCs w:val="32"/>
          <w:highlight w:val="none"/>
          <w:u w:val="none"/>
        </w:rPr>
        <w:t>的车辆</w:t>
      </w:r>
      <w:r>
        <w:rPr>
          <w:rFonts w:hint="eastAsia" w:ascii="仿宋_GB2312" w:hAnsi="仿宋_GB2312" w:eastAsia="仿宋_GB2312" w:cs="仿宋_GB2312"/>
          <w:color w:val="auto"/>
          <w:spacing w:val="-11"/>
          <w:sz w:val="32"/>
          <w:szCs w:val="32"/>
          <w:highlight w:val="none"/>
          <w:u w:val="none"/>
          <w:lang w:eastAsia="zh-CN"/>
        </w:rPr>
        <w:t>，维护</w:t>
      </w:r>
      <w:r>
        <w:rPr>
          <w:rFonts w:hint="eastAsia" w:ascii="仿宋_GB2312" w:hAnsi="仿宋_GB2312" w:eastAsia="仿宋_GB2312" w:cs="仿宋_GB2312"/>
          <w:color w:val="auto"/>
          <w:spacing w:val="-11"/>
          <w:sz w:val="32"/>
          <w:szCs w:val="32"/>
          <w:highlight w:val="none"/>
          <w:u w:val="none"/>
        </w:rPr>
        <w:t>车辆</w:t>
      </w:r>
      <w:r>
        <w:rPr>
          <w:rFonts w:hint="eastAsia" w:ascii="仿宋_GB2312" w:hAnsi="仿宋_GB2312" w:eastAsia="仿宋_GB2312" w:cs="仿宋_GB2312"/>
          <w:color w:val="auto"/>
          <w:spacing w:val="-11"/>
          <w:sz w:val="32"/>
          <w:szCs w:val="32"/>
          <w:highlight w:val="none"/>
          <w:u w:val="none"/>
          <w:lang w:eastAsia="zh-CN"/>
        </w:rPr>
        <w:t>停放</w:t>
      </w:r>
      <w:r>
        <w:rPr>
          <w:rFonts w:hint="eastAsia" w:ascii="仿宋_GB2312" w:hAnsi="仿宋_GB2312" w:eastAsia="仿宋_GB2312" w:cs="仿宋_GB2312"/>
          <w:color w:val="auto"/>
          <w:spacing w:val="-11"/>
          <w:sz w:val="32"/>
          <w:szCs w:val="32"/>
          <w:highlight w:val="none"/>
          <w:u w:val="none"/>
        </w:rPr>
        <w:t>秩序</w:t>
      </w:r>
      <w:r>
        <w:rPr>
          <w:rFonts w:hint="eastAsia" w:ascii="仿宋_GB2312" w:hAnsi="仿宋_GB2312" w:eastAsia="仿宋_GB2312" w:cs="仿宋_GB2312"/>
          <w:color w:val="auto"/>
          <w:spacing w:val="-11"/>
          <w:sz w:val="32"/>
          <w:szCs w:val="32"/>
          <w:highlight w:val="none"/>
          <w:u w:val="none"/>
          <w:lang w:eastAsia="zh-CN"/>
        </w:rPr>
        <w:t>。</w:t>
      </w:r>
      <w:r>
        <w:rPr>
          <w:rFonts w:hint="eastAsia" w:ascii="仿宋_GB2312" w:hAnsi="仿宋_GB2312" w:eastAsia="仿宋_GB2312" w:cs="仿宋_GB2312"/>
          <w:color w:val="auto"/>
          <w:spacing w:val="-11"/>
          <w:sz w:val="32"/>
          <w:szCs w:val="32"/>
          <w:highlight w:val="none"/>
          <w:u w:val="none"/>
        </w:rPr>
        <w:t>极端恶劣天气过后，</w:t>
      </w:r>
      <w:r>
        <w:rPr>
          <w:rFonts w:hint="eastAsia" w:ascii="仿宋_GB2312" w:hAnsi="仿宋_GB2312" w:eastAsia="仿宋_GB2312" w:cs="仿宋_GB2312"/>
          <w:color w:val="auto"/>
          <w:spacing w:val="-11"/>
          <w:sz w:val="32"/>
          <w:szCs w:val="32"/>
          <w:highlight w:val="none"/>
          <w:u w:val="none"/>
          <w:lang w:eastAsia="zh-CN"/>
        </w:rPr>
        <w:t>应当采取有效</w:t>
      </w:r>
      <w:r>
        <w:rPr>
          <w:rFonts w:hint="eastAsia" w:ascii="仿宋_GB2312" w:hAnsi="仿宋_GB2312" w:eastAsia="仿宋_GB2312" w:cs="仿宋_GB2312"/>
          <w:color w:val="auto"/>
          <w:spacing w:val="-11"/>
          <w:sz w:val="32"/>
          <w:szCs w:val="32"/>
          <w:highlight w:val="none"/>
          <w:u w:val="none"/>
        </w:rPr>
        <w:t>措施，</w:t>
      </w:r>
      <w:r>
        <w:rPr>
          <w:rFonts w:hint="eastAsia" w:ascii="仿宋_GB2312" w:hAnsi="仿宋_GB2312" w:eastAsia="仿宋_GB2312" w:cs="仿宋_GB2312"/>
          <w:color w:val="auto"/>
          <w:spacing w:val="-11"/>
          <w:sz w:val="32"/>
          <w:szCs w:val="32"/>
          <w:highlight w:val="none"/>
          <w:u w:val="none"/>
          <w:lang w:eastAsia="zh-CN"/>
        </w:rPr>
        <w:t>及时清洁维护车辆，</w:t>
      </w:r>
      <w:r>
        <w:rPr>
          <w:rFonts w:hint="eastAsia" w:ascii="仿宋_GB2312" w:hAnsi="仿宋_GB2312" w:eastAsia="仿宋_GB2312" w:cs="仿宋_GB2312"/>
          <w:color w:val="auto"/>
          <w:spacing w:val="-11"/>
          <w:sz w:val="32"/>
          <w:szCs w:val="32"/>
          <w:highlight w:val="none"/>
          <w:u w:val="none"/>
        </w:rPr>
        <w:t>确保车辆</w:t>
      </w:r>
      <w:r>
        <w:rPr>
          <w:rFonts w:hint="eastAsia" w:ascii="仿宋_GB2312" w:hAnsi="仿宋_GB2312" w:eastAsia="仿宋_GB2312" w:cs="仿宋_GB2312"/>
          <w:color w:val="auto"/>
          <w:spacing w:val="-11"/>
          <w:sz w:val="32"/>
          <w:szCs w:val="32"/>
          <w:highlight w:val="none"/>
          <w:u w:val="none"/>
          <w:lang w:eastAsia="zh-CN"/>
        </w:rPr>
        <w:t>干净整洁</w:t>
      </w:r>
      <w:r>
        <w:rPr>
          <w:rFonts w:hint="eastAsia" w:ascii="仿宋_GB2312" w:hAnsi="仿宋_GB2312" w:eastAsia="仿宋_GB2312" w:cs="仿宋_GB2312"/>
          <w:color w:val="auto"/>
          <w:spacing w:val="-11"/>
          <w:sz w:val="32"/>
          <w:szCs w:val="32"/>
          <w:highlight w:val="none"/>
          <w:u w:val="none"/>
        </w:rPr>
        <w:t>和有序</w:t>
      </w:r>
      <w:r>
        <w:rPr>
          <w:rFonts w:hint="eastAsia" w:ascii="仿宋_GB2312" w:hAnsi="仿宋_GB2312" w:eastAsia="仿宋_GB2312" w:cs="仿宋_GB2312"/>
          <w:color w:val="auto"/>
          <w:spacing w:val="-11"/>
          <w:sz w:val="32"/>
          <w:szCs w:val="32"/>
          <w:highlight w:val="none"/>
          <w:u w:val="none"/>
          <w:lang w:eastAsia="zh-CN"/>
        </w:rPr>
        <w:t>停放</w:t>
      </w:r>
      <w:r>
        <w:rPr>
          <w:rFonts w:hint="eastAsia" w:ascii="仿宋_GB2312" w:hAnsi="仿宋_GB2312" w:eastAsia="仿宋_GB2312" w:cs="仿宋_GB2312"/>
          <w:color w:val="auto"/>
          <w:spacing w:val="-11"/>
          <w:sz w:val="32"/>
          <w:szCs w:val="32"/>
          <w:highlight w:val="none"/>
          <w:u w:val="none"/>
        </w:rPr>
        <w:t>。</w:t>
      </w:r>
    </w:p>
    <w:p w14:paraId="4B176C48">
      <w:pPr>
        <w:pStyle w:val="6"/>
        <w:keepNext w:val="0"/>
        <w:keepLines w:val="0"/>
        <w:pageBreakBefore w:val="0"/>
        <w:widowControl w:val="0"/>
        <w:kinsoku/>
        <w:wordWrap/>
        <w:overflowPunct/>
        <w:topLinePunct w:val="0"/>
        <w:autoSpaceDE/>
        <w:autoSpaceDN/>
        <w:bidi w:val="0"/>
        <w:adjustRightInd/>
        <w:snapToGrid/>
        <w:spacing w:line="600" w:lineRule="exact"/>
        <w:ind w:left="0" w:right="0" w:firstLine="643" w:firstLineChars="200"/>
        <w:jc w:val="both"/>
        <w:textAlignment w:val="auto"/>
        <w:rPr>
          <w:rFonts w:hint="eastAsia" w:ascii="仿宋_GB2312" w:hAnsi="仿宋_GB2312" w:eastAsia="仿宋_GB2312" w:cs="仿宋_GB2312"/>
          <w:color w:val="auto"/>
          <w:spacing w:val="0"/>
          <w:kern w:val="2"/>
          <w:sz w:val="32"/>
          <w:szCs w:val="32"/>
          <w:highlight w:val="none"/>
          <w:u w:val="none"/>
          <w:lang w:val="en-US" w:eastAsia="zh-CN" w:bidi="ar-SA"/>
        </w:rPr>
      </w:pPr>
      <w:r>
        <w:rPr>
          <w:rFonts w:hint="eastAsia" w:ascii="仿宋_GB2312" w:hAnsi="仿宋_GB2312" w:eastAsia="仿宋_GB2312" w:cs="仿宋_GB2312"/>
          <w:b/>
          <w:bCs/>
          <w:color w:val="auto"/>
          <w:spacing w:val="0"/>
          <w:sz w:val="32"/>
          <w:szCs w:val="32"/>
          <w:highlight w:val="none"/>
          <w:u w:val="none"/>
          <w:lang w:eastAsia="zh-CN"/>
        </w:rPr>
        <w:t>第三十七条</w:t>
      </w:r>
      <w:r>
        <w:rPr>
          <w:rFonts w:hint="eastAsia" w:ascii="仿宋_GB2312" w:hAnsi="仿宋_GB2312" w:eastAsia="仿宋_GB2312" w:cs="仿宋_GB2312"/>
          <w:b/>
          <w:bCs/>
          <w:color w:val="auto"/>
          <w:spacing w:val="0"/>
          <w:sz w:val="32"/>
          <w:szCs w:val="32"/>
          <w:highlight w:val="none"/>
          <w:u w:val="none"/>
          <w:lang w:val="en-US" w:eastAsia="zh-CN"/>
        </w:rPr>
        <w:t xml:space="preserve"> </w:t>
      </w:r>
      <w:r>
        <w:rPr>
          <w:rFonts w:hint="eastAsia" w:ascii="仿宋_GB2312" w:hAnsi="仿宋_GB2312" w:eastAsia="仿宋_GB2312" w:cs="仿宋_GB2312"/>
          <w:color w:val="auto"/>
          <w:spacing w:val="0"/>
          <w:sz w:val="32"/>
          <w:szCs w:val="32"/>
          <w:highlight w:val="none"/>
          <w:u w:val="none"/>
          <w:lang w:val="en-US" w:eastAsia="zh-CN"/>
        </w:rPr>
        <w:t xml:space="preserve"> </w:t>
      </w:r>
      <w:r>
        <w:rPr>
          <w:rFonts w:hint="eastAsia" w:ascii="仿宋_GB2312" w:hAnsi="仿宋_GB2312" w:eastAsia="仿宋_GB2312" w:cs="仿宋_GB2312"/>
          <w:color w:val="auto"/>
          <w:spacing w:val="0"/>
          <w:kern w:val="2"/>
          <w:sz w:val="32"/>
          <w:szCs w:val="32"/>
          <w:highlight w:val="none"/>
          <w:u w:val="none"/>
          <w:lang w:val="en-US" w:eastAsia="zh-CN" w:bidi="ar-SA"/>
        </w:rPr>
        <w:t>大型车辆、工程机械应当停放在施工工地或者经许可的专用停车场等区域，不得在城市主次干道、公共空地以及道路两侧停放。</w:t>
      </w:r>
    </w:p>
    <w:p w14:paraId="7C859B60">
      <w:pPr>
        <w:pStyle w:val="6"/>
        <w:keepNext w:val="0"/>
        <w:keepLines w:val="0"/>
        <w:pageBreakBefore w:val="0"/>
        <w:widowControl w:val="0"/>
        <w:kinsoku/>
        <w:wordWrap/>
        <w:overflowPunct/>
        <w:topLinePunct w:val="0"/>
        <w:autoSpaceDE/>
        <w:autoSpaceDN/>
        <w:bidi w:val="0"/>
        <w:adjustRightInd/>
        <w:snapToGrid/>
        <w:spacing w:line="600" w:lineRule="exact"/>
        <w:ind w:left="0" w:right="0" w:firstLine="643" w:firstLineChars="200"/>
        <w:jc w:val="both"/>
        <w:textAlignment w:val="auto"/>
        <w:rPr>
          <w:rFonts w:hint="eastAsia" w:ascii="仿宋_GB2312" w:hAnsi="仿宋_GB2312" w:eastAsia="仿宋_GB2312" w:cs="仿宋_GB2312"/>
          <w:color w:val="auto"/>
          <w:spacing w:val="0"/>
          <w:sz w:val="32"/>
          <w:szCs w:val="32"/>
          <w:highlight w:val="none"/>
          <w:u w:val="none"/>
        </w:rPr>
      </w:pPr>
      <w:r>
        <w:rPr>
          <w:rFonts w:hint="eastAsia" w:ascii="仿宋_GB2312" w:hAnsi="仿宋_GB2312" w:eastAsia="仿宋_GB2312" w:cs="仿宋_GB2312"/>
          <w:b/>
          <w:bCs w:val="0"/>
          <w:i w:val="0"/>
          <w:caps w:val="0"/>
          <w:color w:val="auto"/>
          <w:spacing w:val="0"/>
          <w:kern w:val="2"/>
          <w:sz w:val="32"/>
          <w:szCs w:val="32"/>
          <w:highlight w:val="none"/>
          <w:shd w:val="clear" w:color="auto" w:fill="FFFFFF"/>
          <w:lang w:val="en-US" w:eastAsia="zh-CN" w:bidi="ar-SA"/>
        </w:rPr>
        <w:t>第三十八条</w:t>
      </w:r>
      <w:r>
        <w:rPr>
          <w:rFonts w:hint="eastAsia" w:ascii="仿宋_GB2312" w:hAnsi="仿宋_GB2312" w:eastAsia="仿宋_GB2312" w:cs="仿宋_GB2312"/>
          <w:color w:val="auto"/>
          <w:spacing w:val="0"/>
          <w:sz w:val="32"/>
          <w:szCs w:val="32"/>
          <w:highlight w:val="none"/>
          <w:u w:val="none"/>
        </w:rPr>
        <w:t>　市</w:t>
      </w:r>
      <w:r>
        <w:rPr>
          <w:rFonts w:hint="eastAsia" w:ascii="仿宋_GB2312" w:hAnsi="仿宋_GB2312" w:eastAsia="仿宋_GB2312" w:cs="仿宋_GB2312"/>
          <w:color w:val="auto"/>
          <w:spacing w:val="0"/>
          <w:sz w:val="32"/>
          <w:szCs w:val="32"/>
          <w:highlight w:val="none"/>
          <w:u w:val="none"/>
          <w:lang w:eastAsia="zh-CN"/>
        </w:rPr>
        <w:t>、</w:t>
      </w:r>
      <w:r>
        <w:rPr>
          <w:rFonts w:hint="eastAsia" w:ascii="仿宋_GB2312" w:hAnsi="仿宋_GB2312" w:eastAsia="仿宋_GB2312" w:cs="仿宋_GB2312"/>
          <w:color w:val="auto"/>
          <w:spacing w:val="0"/>
          <w:sz w:val="32"/>
          <w:szCs w:val="32"/>
          <w:highlight w:val="none"/>
          <w:lang w:val="en-US" w:eastAsia="zh-CN"/>
        </w:rPr>
        <w:t>县（区）</w:t>
      </w:r>
      <w:r>
        <w:rPr>
          <w:rFonts w:hint="eastAsia" w:ascii="仿宋_GB2312" w:hAnsi="仿宋_GB2312" w:eastAsia="仿宋_GB2312" w:cs="仿宋_GB2312"/>
          <w:color w:val="auto"/>
          <w:spacing w:val="0"/>
          <w:sz w:val="32"/>
          <w:szCs w:val="32"/>
          <w:highlight w:val="none"/>
          <w:u w:val="none"/>
        </w:rPr>
        <w:t>人民政府统筹本</w:t>
      </w:r>
      <w:r>
        <w:rPr>
          <w:rFonts w:hint="eastAsia" w:ascii="仿宋_GB2312" w:hAnsi="仿宋_GB2312" w:eastAsia="仿宋_GB2312" w:cs="仿宋_GB2312"/>
          <w:color w:val="auto"/>
          <w:spacing w:val="0"/>
          <w:sz w:val="32"/>
          <w:szCs w:val="32"/>
          <w:highlight w:val="none"/>
          <w:u w:val="none"/>
          <w:lang w:eastAsia="zh-CN"/>
        </w:rPr>
        <w:t>辖区</w:t>
      </w:r>
      <w:r>
        <w:rPr>
          <w:rFonts w:hint="eastAsia" w:ascii="仿宋_GB2312" w:hAnsi="仿宋_GB2312" w:eastAsia="仿宋_GB2312" w:cs="仿宋_GB2312"/>
          <w:color w:val="auto"/>
          <w:spacing w:val="0"/>
          <w:sz w:val="32"/>
          <w:szCs w:val="32"/>
          <w:highlight w:val="none"/>
          <w:u w:val="none"/>
        </w:rPr>
        <w:t>低空飞行基础设施的规划、建设和管理，并做好与其他基础设施规划的协调与衔接。</w:t>
      </w:r>
    </w:p>
    <w:p w14:paraId="28EDFAEF">
      <w:pPr>
        <w:pStyle w:val="3"/>
        <w:keepNext w:val="0"/>
        <w:keepLines w:val="0"/>
        <w:pageBreakBefore w:val="0"/>
        <w:widowControl w:val="0"/>
        <w:kinsoku/>
        <w:wordWrap/>
        <w:overflowPunct/>
        <w:topLinePunct w:val="0"/>
        <w:autoSpaceDE/>
        <w:autoSpaceDN/>
        <w:bidi w:val="0"/>
        <w:adjustRightInd/>
        <w:snapToGrid/>
        <w:spacing w:before="0" w:beforeLines="0" w:after="0" w:afterLines="0" w:line="600" w:lineRule="exact"/>
        <w:jc w:val="center"/>
        <w:textAlignment w:val="auto"/>
        <w:rPr>
          <w:rFonts w:hint="eastAsia"/>
          <w:b w:val="0"/>
          <w:bCs/>
          <w:color w:val="auto"/>
          <w:spacing w:val="0"/>
          <w:sz w:val="32"/>
          <w:szCs w:val="32"/>
          <w:highlight w:val="none"/>
          <w:lang w:val="en-US" w:eastAsia="zh-CN"/>
        </w:rPr>
      </w:pPr>
    </w:p>
    <w:p w14:paraId="0342C287">
      <w:pPr>
        <w:pStyle w:val="3"/>
        <w:keepNext w:val="0"/>
        <w:keepLines w:val="0"/>
        <w:pageBreakBefore w:val="0"/>
        <w:widowControl w:val="0"/>
        <w:kinsoku/>
        <w:wordWrap/>
        <w:overflowPunct/>
        <w:topLinePunct w:val="0"/>
        <w:autoSpaceDE/>
        <w:autoSpaceDN/>
        <w:bidi w:val="0"/>
        <w:adjustRightInd/>
        <w:snapToGrid/>
        <w:spacing w:before="0" w:beforeLines="0" w:after="0" w:afterLines="0" w:line="600" w:lineRule="exact"/>
        <w:jc w:val="center"/>
        <w:textAlignment w:val="auto"/>
        <w:rPr>
          <w:rFonts w:hint="eastAsia"/>
          <w:lang w:val="en-US" w:eastAsia="zh-CN"/>
        </w:rPr>
      </w:pPr>
      <w:r>
        <w:rPr>
          <w:rFonts w:hint="eastAsia"/>
          <w:b w:val="0"/>
          <w:bCs/>
          <w:color w:val="auto"/>
          <w:spacing w:val="0"/>
          <w:sz w:val="32"/>
          <w:szCs w:val="32"/>
          <w:highlight w:val="none"/>
          <w:lang w:val="en-US" w:eastAsia="zh-CN"/>
        </w:rPr>
        <w:t>第三章  城市管理行政执法</w:t>
      </w:r>
    </w:p>
    <w:p w14:paraId="069062F7">
      <w:pPr>
        <w:keepNext w:val="0"/>
        <w:keepLines w:val="0"/>
        <w:pageBreakBefore w:val="0"/>
        <w:widowControl w:val="0"/>
        <w:kinsoku/>
        <w:wordWrap/>
        <w:overflowPunct/>
        <w:topLinePunct w:val="0"/>
        <w:autoSpaceDE/>
        <w:autoSpaceDN/>
        <w:bidi w:val="0"/>
        <w:adjustRightInd/>
        <w:snapToGrid/>
        <w:spacing w:line="600" w:lineRule="exact"/>
        <w:ind w:left="0" w:right="0" w:firstLine="643" w:firstLineChars="200"/>
        <w:jc w:val="both"/>
        <w:textAlignment w:val="auto"/>
        <w:outlineLvl w:val="9"/>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b/>
          <w:bCs/>
          <w:color w:val="auto"/>
          <w:spacing w:val="0"/>
          <w:sz w:val="32"/>
          <w:szCs w:val="32"/>
          <w:highlight w:val="none"/>
          <w:lang w:eastAsia="zh-CN"/>
        </w:rPr>
        <w:t>第三十九</w:t>
      </w:r>
      <w:r>
        <w:rPr>
          <w:rFonts w:hint="eastAsia" w:ascii="仿宋_GB2312" w:hAnsi="仿宋_GB2312" w:eastAsia="仿宋_GB2312" w:cs="仿宋_GB2312"/>
          <w:b/>
          <w:bCs/>
          <w:color w:val="auto"/>
          <w:spacing w:val="0"/>
          <w:sz w:val="32"/>
          <w:szCs w:val="32"/>
          <w:highlight w:val="none"/>
        </w:rPr>
        <w:t>条</w:t>
      </w:r>
      <w:r>
        <w:rPr>
          <w:rFonts w:hint="eastAsia" w:ascii="仿宋_GB2312" w:hAnsi="仿宋_GB2312" w:eastAsia="仿宋_GB2312" w:cs="仿宋_GB2312"/>
          <w:color w:val="auto"/>
          <w:spacing w:val="0"/>
          <w:sz w:val="32"/>
          <w:szCs w:val="32"/>
          <w:highlight w:val="none"/>
          <w:lang w:val="en-US" w:eastAsia="zh-CN"/>
        </w:rPr>
        <w:t xml:space="preserve">  </w:t>
      </w:r>
      <w:r>
        <w:rPr>
          <w:rFonts w:hint="eastAsia" w:ascii="仿宋_GB2312" w:hAnsi="仿宋_GB2312" w:eastAsia="仿宋_GB2312" w:cs="仿宋_GB2312"/>
          <w:color w:val="auto"/>
          <w:spacing w:val="0"/>
          <w:sz w:val="32"/>
          <w:szCs w:val="32"/>
          <w:highlight w:val="none"/>
        </w:rPr>
        <w:t>市、</w:t>
      </w:r>
      <w:r>
        <w:rPr>
          <w:rFonts w:hint="eastAsia" w:ascii="仿宋_GB2312" w:hAnsi="仿宋_GB2312" w:eastAsia="仿宋_GB2312" w:cs="仿宋_GB2312"/>
          <w:color w:val="auto"/>
          <w:spacing w:val="0"/>
          <w:sz w:val="32"/>
          <w:szCs w:val="32"/>
          <w:highlight w:val="none"/>
          <w:lang w:eastAsia="zh-CN"/>
        </w:rPr>
        <w:t>县（区）</w:t>
      </w:r>
      <w:r>
        <w:rPr>
          <w:rFonts w:hint="eastAsia" w:ascii="仿宋_GB2312" w:hAnsi="仿宋_GB2312" w:eastAsia="仿宋_GB2312" w:cs="仿宋_GB2312"/>
          <w:color w:val="auto"/>
          <w:spacing w:val="0"/>
          <w:sz w:val="32"/>
          <w:szCs w:val="32"/>
          <w:highlight w:val="none"/>
        </w:rPr>
        <w:t>人民政府应当加强城市管理综合执法队伍建设，根据城市人口数量、管辖区域面积、管理执法任务等因素，合理配置执法人员。</w:t>
      </w:r>
    </w:p>
    <w:p w14:paraId="101DC6B5">
      <w:pPr>
        <w:keepNext w:val="0"/>
        <w:keepLines w:val="0"/>
        <w:pageBreakBefore w:val="0"/>
        <w:widowControl w:val="0"/>
        <w:kinsoku/>
        <w:wordWrap/>
        <w:overflowPunct/>
        <w:topLinePunct w:val="0"/>
        <w:autoSpaceDE/>
        <w:autoSpaceDN/>
        <w:bidi w:val="0"/>
        <w:adjustRightInd/>
        <w:snapToGrid/>
        <w:spacing w:line="600" w:lineRule="exact"/>
        <w:ind w:left="0" w:right="0" w:firstLine="640" w:firstLineChars="200"/>
        <w:jc w:val="both"/>
        <w:textAlignment w:val="auto"/>
        <w:outlineLvl w:val="9"/>
        <w:rPr>
          <w:rFonts w:hint="eastAsia"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color w:val="auto"/>
          <w:spacing w:val="0"/>
          <w:sz w:val="32"/>
          <w:szCs w:val="32"/>
          <w:highlight w:val="none"/>
          <w:lang w:val="en-US" w:eastAsia="zh-CN"/>
        </w:rPr>
        <w:t>城市管理行政主管部门应当按照相关标准配备执法执勤用车以及调查取证、通讯等装备设备，并规范管理。</w:t>
      </w:r>
    </w:p>
    <w:p w14:paraId="11700A99">
      <w:pPr>
        <w:keepNext w:val="0"/>
        <w:keepLines w:val="0"/>
        <w:pageBreakBefore w:val="0"/>
        <w:widowControl w:val="0"/>
        <w:kinsoku/>
        <w:wordWrap/>
        <w:overflowPunct/>
        <w:topLinePunct w:val="0"/>
        <w:autoSpaceDE/>
        <w:autoSpaceDN/>
        <w:bidi w:val="0"/>
        <w:adjustRightInd/>
        <w:snapToGrid/>
        <w:spacing w:line="600" w:lineRule="exact"/>
        <w:ind w:left="0" w:right="0" w:firstLine="640" w:firstLineChars="200"/>
        <w:jc w:val="both"/>
        <w:textAlignment w:val="auto"/>
        <w:outlineLvl w:val="9"/>
        <w:rPr>
          <w:rFonts w:hint="eastAsia"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color w:val="auto"/>
          <w:spacing w:val="0"/>
          <w:sz w:val="32"/>
          <w:szCs w:val="32"/>
          <w:highlight w:val="none"/>
          <w:lang w:val="en-US" w:eastAsia="zh-CN"/>
        </w:rPr>
        <w:t>城市管理行政主管部门可以配置城市管理执法协管人员，配合执法人员从事执法辅助事务。协管人员从事执法辅助事务产生的法律后果，由本级城市管理行政主管部门承担。</w:t>
      </w:r>
    </w:p>
    <w:p w14:paraId="7BBBC641">
      <w:pPr>
        <w:keepNext w:val="0"/>
        <w:keepLines w:val="0"/>
        <w:pageBreakBefore w:val="0"/>
        <w:widowControl w:val="0"/>
        <w:kinsoku/>
        <w:wordWrap/>
        <w:overflowPunct/>
        <w:topLinePunct w:val="0"/>
        <w:autoSpaceDE/>
        <w:autoSpaceDN/>
        <w:bidi w:val="0"/>
        <w:adjustRightInd/>
        <w:snapToGrid/>
        <w:spacing w:line="600" w:lineRule="exact"/>
        <w:ind w:left="0" w:right="0" w:firstLine="643" w:firstLineChars="200"/>
        <w:jc w:val="both"/>
        <w:textAlignment w:val="auto"/>
        <w:rPr>
          <w:rFonts w:hint="eastAsia"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b/>
          <w:bCs/>
          <w:color w:val="auto"/>
          <w:spacing w:val="0"/>
          <w:sz w:val="32"/>
          <w:szCs w:val="32"/>
          <w:highlight w:val="none"/>
          <w:lang w:val="en-US" w:eastAsia="zh-CN"/>
        </w:rPr>
        <w:t>第四十条</w:t>
      </w:r>
      <w:r>
        <w:rPr>
          <w:rFonts w:hint="eastAsia" w:ascii="仿宋_GB2312" w:hAnsi="仿宋_GB2312" w:eastAsia="仿宋_GB2312" w:cs="仿宋_GB2312"/>
          <w:color w:val="auto"/>
          <w:spacing w:val="0"/>
          <w:sz w:val="32"/>
          <w:szCs w:val="32"/>
          <w:highlight w:val="none"/>
          <w:lang w:val="en-US" w:eastAsia="zh-CN"/>
        </w:rPr>
        <w:t xml:space="preserve">  城市管理行政主管部门的执法范围依照法律法规和国务院、省人民政府关于在城市管理领域开展相对集中行政处罚权的规定确定，赋权事项清单由同级人民政府按照有关规定确定和公布。</w:t>
      </w:r>
    </w:p>
    <w:p w14:paraId="5B59B10B">
      <w:pPr>
        <w:keepNext w:val="0"/>
        <w:keepLines w:val="0"/>
        <w:pageBreakBefore w:val="0"/>
        <w:widowControl w:val="0"/>
        <w:kinsoku/>
        <w:wordWrap/>
        <w:overflowPunct/>
        <w:topLinePunct w:val="0"/>
        <w:autoSpaceDE/>
        <w:autoSpaceDN/>
        <w:bidi w:val="0"/>
        <w:adjustRightInd/>
        <w:snapToGrid/>
        <w:spacing w:line="600" w:lineRule="exact"/>
        <w:ind w:left="0" w:right="0" w:firstLine="640" w:firstLineChars="200"/>
        <w:jc w:val="both"/>
        <w:textAlignment w:val="auto"/>
        <w:rPr>
          <w:rFonts w:hint="eastAsia"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color w:val="auto"/>
          <w:spacing w:val="0"/>
          <w:sz w:val="32"/>
          <w:szCs w:val="32"/>
          <w:highlight w:val="none"/>
          <w:lang w:val="en-US" w:eastAsia="zh-CN"/>
        </w:rPr>
        <w:t>市、县（区）人民政府可以根据城市管理的需要，对城市管理行政主管部门的执法范围进行调整，但应当依照法定程序报请省人民政府批准后实施。</w:t>
      </w:r>
    </w:p>
    <w:p w14:paraId="0A91EFFE">
      <w:pPr>
        <w:keepNext w:val="0"/>
        <w:keepLines w:val="0"/>
        <w:pageBreakBefore w:val="0"/>
        <w:widowControl w:val="0"/>
        <w:kinsoku/>
        <w:wordWrap/>
        <w:overflowPunct/>
        <w:topLinePunct w:val="0"/>
        <w:autoSpaceDE/>
        <w:autoSpaceDN/>
        <w:bidi w:val="0"/>
        <w:adjustRightInd/>
        <w:snapToGrid/>
        <w:spacing w:line="600" w:lineRule="exact"/>
        <w:ind w:left="0" w:right="0" w:firstLine="640" w:firstLineChars="200"/>
        <w:jc w:val="both"/>
        <w:textAlignment w:val="auto"/>
        <w:rPr>
          <w:rFonts w:hint="eastAsia"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color w:val="auto"/>
          <w:spacing w:val="0"/>
          <w:sz w:val="32"/>
          <w:szCs w:val="32"/>
          <w:highlight w:val="none"/>
        </w:rPr>
        <w:t>镇人民政府</w:t>
      </w:r>
      <w:r>
        <w:rPr>
          <w:rFonts w:hint="eastAsia" w:ascii="仿宋_GB2312" w:hAnsi="仿宋_GB2312" w:eastAsia="仿宋_GB2312" w:cs="仿宋_GB2312"/>
          <w:color w:val="auto"/>
          <w:spacing w:val="0"/>
          <w:sz w:val="32"/>
          <w:szCs w:val="32"/>
          <w:highlight w:val="none"/>
          <w:lang w:eastAsia="zh-CN"/>
        </w:rPr>
        <w:t>（</w:t>
      </w:r>
      <w:r>
        <w:rPr>
          <w:rFonts w:hint="eastAsia" w:ascii="仿宋_GB2312" w:hAnsi="仿宋_GB2312" w:eastAsia="仿宋_GB2312" w:cs="仿宋_GB2312"/>
          <w:color w:val="auto"/>
          <w:spacing w:val="0"/>
          <w:sz w:val="32"/>
          <w:szCs w:val="32"/>
          <w:highlight w:val="none"/>
        </w:rPr>
        <w:t>街道办事处</w:t>
      </w:r>
      <w:r>
        <w:rPr>
          <w:rFonts w:hint="eastAsia" w:ascii="仿宋_GB2312" w:hAnsi="仿宋_GB2312" w:eastAsia="仿宋_GB2312" w:cs="仿宋_GB2312"/>
          <w:color w:val="auto"/>
          <w:spacing w:val="0"/>
          <w:sz w:val="32"/>
          <w:szCs w:val="32"/>
          <w:highlight w:val="none"/>
          <w:lang w:eastAsia="zh-CN"/>
        </w:rPr>
        <w:t>）</w:t>
      </w:r>
      <w:r>
        <w:rPr>
          <w:rFonts w:hint="eastAsia" w:ascii="仿宋_GB2312" w:hAnsi="仿宋_GB2312" w:eastAsia="仿宋_GB2312" w:cs="仿宋_GB2312"/>
          <w:color w:val="auto"/>
          <w:spacing w:val="0"/>
          <w:sz w:val="32"/>
          <w:szCs w:val="32"/>
          <w:highlight w:val="none"/>
        </w:rPr>
        <w:t>依法在赋权范围内承接城市管理领域的执法、审批等事项，赋权事项清单由同级人民政府按照国家和省有关规定确定和公布</w:t>
      </w:r>
      <w:r>
        <w:rPr>
          <w:rFonts w:hint="eastAsia" w:ascii="仿宋_GB2312" w:hAnsi="仿宋_GB2312" w:eastAsia="仿宋_GB2312" w:cs="仿宋_GB2312"/>
          <w:color w:val="auto"/>
          <w:spacing w:val="0"/>
          <w:sz w:val="32"/>
          <w:szCs w:val="32"/>
          <w:highlight w:val="none"/>
          <w:lang w:val="en-US" w:eastAsia="zh-CN"/>
        </w:rPr>
        <w:t>。</w:t>
      </w:r>
    </w:p>
    <w:p w14:paraId="5955979F">
      <w:pPr>
        <w:keepNext w:val="0"/>
        <w:keepLines w:val="0"/>
        <w:pageBreakBefore w:val="0"/>
        <w:widowControl w:val="0"/>
        <w:kinsoku/>
        <w:wordWrap/>
        <w:overflowPunct/>
        <w:topLinePunct w:val="0"/>
        <w:autoSpaceDE/>
        <w:autoSpaceDN/>
        <w:bidi w:val="0"/>
        <w:adjustRightInd/>
        <w:snapToGrid/>
        <w:spacing w:line="600" w:lineRule="exact"/>
        <w:ind w:left="0" w:right="0" w:firstLine="643" w:firstLineChars="200"/>
        <w:jc w:val="both"/>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b/>
          <w:bCs/>
          <w:color w:val="auto"/>
          <w:spacing w:val="0"/>
          <w:sz w:val="32"/>
          <w:szCs w:val="32"/>
          <w:highlight w:val="none"/>
          <w:lang w:val="en-US" w:eastAsia="zh-CN"/>
        </w:rPr>
        <w:t>第四十一条</w:t>
      </w:r>
      <w:r>
        <w:rPr>
          <w:rFonts w:hint="eastAsia" w:ascii="仿宋_GB2312" w:hAnsi="仿宋_GB2312" w:eastAsia="仿宋_GB2312" w:cs="仿宋_GB2312"/>
          <w:color w:val="auto"/>
          <w:spacing w:val="0"/>
          <w:sz w:val="32"/>
          <w:szCs w:val="32"/>
          <w:highlight w:val="none"/>
          <w:lang w:val="en-US" w:eastAsia="zh-CN"/>
        </w:rPr>
        <w:t xml:space="preserve">  </w:t>
      </w:r>
      <w:r>
        <w:rPr>
          <w:rFonts w:hint="eastAsia" w:ascii="仿宋_GB2312" w:hAnsi="仿宋_GB2312" w:eastAsia="仿宋_GB2312" w:cs="仿宋_GB2312"/>
          <w:color w:val="auto"/>
          <w:spacing w:val="0"/>
          <w:sz w:val="32"/>
          <w:szCs w:val="32"/>
          <w:highlight w:val="none"/>
        </w:rPr>
        <w:t>市、</w:t>
      </w:r>
      <w:r>
        <w:rPr>
          <w:rFonts w:hint="eastAsia" w:ascii="仿宋_GB2312" w:hAnsi="仿宋_GB2312" w:eastAsia="仿宋_GB2312" w:cs="仿宋_GB2312"/>
          <w:color w:val="auto"/>
          <w:spacing w:val="0"/>
          <w:sz w:val="32"/>
          <w:szCs w:val="32"/>
          <w:highlight w:val="none"/>
          <w:lang w:eastAsia="zh-CN"/>
        </w:rPr>
        <w:t>县（区）</w:t>
      </w:r>
      <w:r>
        <w:rPr>
          <w:rFonts w:hint="eastAsia" w:ascii="仿宋_GB2312" w:hAnsi="仿宋_GB2312" w:eastAsia="仿宋_GB2312" w:cs="仿宋_GB2312"/>
          <w:color w:val="auto"/>
          <w:spacing w:val="0"/>
          <w:sz w:val="32"/>
          <w:szCs w:val="32"/>
          <w:highlight w:val="none"/>
        </w:rPr>
        <w:t>城市管理行政主管部门和有关部门应当对镇人民政府</w:t>
      </w:r>
      <w:r>
        <w:rPr>
          <w:rFonts w:hint="eastAsia" w:ascii="仿宋_GB2312" w:hAnsi="仿宋_GB2312" w:eastAsia="仿宋_GB2312" w:cs="仿宋_GB2312"/>
          <w:color w:val="auto"/>
          <w:spacing w:val="0"/>
          <w:sz w:val="32"/>
          <w:szCs w:val="32"/>
          <w:highlight w:val="none"/>
          <w:lang w:eastAsia="zh-CN"/>
        </w:rPr>
        <w:t>（</w:t>
      </w:r>
      <w:r>
        <w:rPr>
          <w:rFonts w:hint="eastAsia" w:ascii="仿宋_GB2312" w:hAnsi="仿宋_GB2312" w:eastAsia="仿宋_GB2312" w:cs="仿宋_GB2312"/>
          <w:color w:val="auto"/>
          <w:spacing w:val="0"/>
          <w:sz w:val="32"/>
          <w:szCs w:val="32"/>
          <w:highlight w:val="none"/>
        </w:rPr>
        <w:t>街道办事处</w:t>
      </w:r>
      <w:r>
        <w:rPr>
          <w:rFonts w:hint="eastAsia" w:ascii="仿宋_GB2312" w:hAnsi="仿宋_GB2312" w:eastAsia="仿宋_GB2312" w:cs="仿宋_GB2312"/>
          <w:color w:val="auto"/>
          <w:spacing w:val="0"/>
          <w:sz w:val="32"/>
          <w:szCs w:val="32"/>
          <w:highlight w:val="none"/>
          <w:lang w:eastAsia="zh-CN"/>
        </w:rPr>
        <w:t>）</w:t>
      </w:r>
      <w:r>
        <w:rPr>
          <w:rFonts w:hint="eastAsia" w:ascii="仿宋_GB2312" w:hAnsi="仿宋_GB2312" w:eastAsia="仿宋_GB2312" w:cs="仿宋_GB2312"/>
          <w:color w:val="auto"/>
          <w:spacing w:val="0"/>
          <w:sz w:val="32"/>
          <w:szCs w:val="32"/>
          <w:highlight w:val="none"/>
        </w:rPr>
        <w:t>在赋权事项清单内行使城市管理执法工作进行业务指导。</w:t>
      </w:r>
    </w:p>
    <w:p w14:paraId="6967A691">
      <w:pPr>
        <w:keepNext w:val="0"/>
        <w:keepLines w:val="0"/>
        <w:pageBreakBefore w:val="0"/>
        <w:widowControl w:val="0"/>
        <w:kinsoku/>
        <w:wordWrap/>
        <w:overflowPunct/>
        <w:topLinePunct w:val="0"/>
        <w:autoSpaceDE/>
        <w:autoSpaceDN/>
        <w:bidi w:val="0"/>
        <w:adjustRightInd/>
        <w:snapToGrid/>
        <w:spacing w:line="600" w:lineRule="exact"/>
        <w:ind w:left="0" w:right="0" w:firstLine="643" w:firstLineChars="200"/>
        <w:jc w:val="both"/>
        <w:textAlignment w:val="auto"/>
        <w:outlineLvl w:val="9"/>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b/>
          <w:bCs/>
          <w:color w:val="auto"/>
          <w:spacing w:val="0"/>
          <w:sz w:val="32"/>
          <w:szCs w:val="32"/>
          <w:highlight w:val="none"/>
          <w:lang w:val="en-US" w:eastAsia="zh-CN"/>
        </w:rPr>
        <w:t>第四十二条</w:t>
      </w:r>
      <w:r>
        <w:rPr>
          <w:rFonts w:hint="eastAsia" w:ascii="仿宋_GB2312" w:hAnsi="仿宋_GB2312" w:eastAsia="仿宋_GB2312" w:cs="仿宋_GB2312"/>
          <w:color w:val="auto"/>
          <w:spacing w:val="0"/>
          <w:kern w:val="2"/>
          <w:sz w:val="32"/>
          <w:szCs w:val="32"/>
          <w:highlight w:val="none"/>
          <w:lang w:val="en-US" w:eastAsia="zh-CN" w:bidi="ar-SA"/>
        </w:rPr>
        <w:t xml:space="preserve">  城市管理行政主管部门与城市管理相关部门应当建立健全执法联动机制，互相通报行政许可、行政强制和行政处罚等有关行政管理信息。</w:t>
      </w:r>
    </w:p>
    <w:p w14:paraId="6BF49C97">
      <w:pPr>
        <w:keepNext w:val="0"/>
        <w:keepLines w:val="0"/>
        <w:pageBreakBefore w:val="0"/>
        <w:widowControl w:val="0"/>
        <w:kinsoku/>
        <w:wordWrap/>
        <w:overflowPunct/>
        <w:topLinePunct w:val="0"/>
        <w:autoSpaceDE/>
        <w:autoSpaceDN/>
        <w:bidi w:val="0"/>
        <w:adjustRightInd/>
        <w:snapToGrid/>
        <w:spacing w:line="600" w:lineRule="exact"/>
        <w:ind w:left="0" w:right="0" w:firstLine="640" w:firstLineChars="200"/>
        <w:jc w:val="both"/>
        <w:textAlignment w:val="auto"/>
        <w:outlineLvl w:val="9"/>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color w:val="auto"/>
          <w:spacing w:val="0"/>
          <w:kern w:val="2"/>
          <w:sz w:val="32"/>
          <w:szCs w:val="32"/>
          <w:highlight w:val="none"/>
          <w:lang w:val="en-US" w:eastAsia="zh-CN" w:bidi="ar-SA"/>
        </w:rPr>
        <w:t>调查取证需要有关部门认定违法行为，就专业、技术等问题作出解释或者提供意见的，应当出具协助通知书。有关部门应当自收到协助通知书之日起五个工作日内出具书面决定或者意见；情况复杂需要延期的，最长不超过十个工作日。因法定事由不能提供协助的，应当以书面形式告知城市管理行政主管部门并说明理由。</w:t>
      </w:r>
    </w:p>
    <w:p w14:paraId="2E533A6E">
      <w:pPr>
        <w:keepNext w:val="0"/>
        <w:keepLines w:val="0"/>
        <w:pageBreakBefore w:val="0"/>
        <w:widowControl w:val="0"/>
        <w:kinsoku/>
        <w:wordWrap/>
        <w:overflowPunct/>
        <w:topLinePunct w:val="0"/>
        <w:autoSpaceDE/>
        <w:autoSpaceDN/>
        <w:bidi w:val="0"/>
        <w:adjustRightInd/>
        <w:snapToGrid/>
        <w:spacing w:line="600" w:lineRule="exact"/>
        <w:ind w:left="0" w:right="0" w:firstLine="640" w:firstLineChars="200"/>
        <w:jc w:val="both"/>
        <w:textAlignment w:val="auto"/>
        <w:outlineLvl w:val="9"/>
        <w:rPr>
          <w:rFonts w:hint="eastAsia"/>
          <w:color w:val="auto"/>
          <w:highlight w:val="none"/>
          <w:lang w:val="en-US" w:eastAsia="zh-CN"/>
        </w:rPr>
      </w:pPr>
      <w:r>
        <w:rPr>
          <w:rFonts w:hint="eastAsia" w:ascii="仿宋_GB2312" w:hAnsi="仿宋_GB2312" w:eastAsia="仿宋_GB2312" w:cs="仿宋_GB2312"/>
          <w:color w:val="auto"/>
          <w:spacing w:val="0"/>
          <w:sz w:val="32"/>
          <w:szCs w:val="32"/>
          <w:highlight w:val="none"/>
          <w:lang w:val="en-US" w:eastAsia="zh-CN"/>
        </w:rPr>
        <w:t>城市管理行政主管部门和城市管理其他有关部门在执法过程中发现违法行为不属于本单位管辖的，应当在五个工作日内移送有权查处的部门。涉及违法行为的材料和查封、扣押的财物等应当一并移送。</w:t>
      </w:r>
    </w:p>
    <w:p w14:paraId="56DAA194">
      <w:pPr>
        <w:pStyle w:val="9"/>
        <w:keepNext w:val="0"/>
        <w:keepLines w:val="0"/>
        <w:pageBreakBefore w:val="0"/>
        <w:widowControl w:val="0"/>
        <w:kinsoku/>
        <w:wordWrap/>
        <w:overflowPunct/>
        <w:topLinePunct w:val="0"/>
        <w:autoSpaceDE/>
        <w:autoSpaceDN/>
        <w:bidi w:val="0"/>
        <w:adjustRightInd w:val="0"/>
        <w:snapToGrid w:val="0"/>
        <w:spacing w:before="0" w:after="0" w:line="600" w:lineRule="exact"/>
        <w:ind w:left="7" w:firstLine="647"/>
        <w:jc w:val="both"/>
        <w:textAlignment w:val="baseline"/>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b/>
          <w:bCs/>
          <w:color w:val="auto"/>
          <w:spacing w:val="0"/>
          <w:kern w:val="2"/>
          <w:sz w:val="32"/>
          <w:szCs w:val="32"/>
          <w:highlight w:val="none"/>
          <w:lang w:val="en-US" w:eastAsia="zh-CN" w:bidi="ar-SA"/>
        </w:rPr>
        <w:t>第四十三条</w:t>
      </w:r>
      <w:r>
        <w:rPr>
          <w:rFonts w:hint="eastAsia" w:ascii="仿宋_GB2312" w:hAnsi="仿宋_GB2312" w:eastAsia="仿宋_GB2312" w:cs="仿宋_GB2312"/>
          <w:color w:val="auto"/>
          <w:spacing w:val="0"/>
          <w:kern w:val="2"/>
          <w:sz w:val="32"/>
          <w:szCs w:val="32"/>
          <w:highlight w:val="none"/>
          <w:lang w:val="en-US" w:eastAsia="zh-CN" w:bidi="ar-SA"/>
        </w:rPr>
        <w:t xml:space="preserve">  城市管理行政主管部门开展执法活动，可以依法采取以下措施：</w:t>
      </w:r>
    </w:p>
    <w:p w14:paraId="7DD15F1F">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color w:val="auto"/>
          <w:spacing w:val="0"/>
          <w:kern w:val="2"/>
          <w:sz w:val="32"/>
          <w:szCs w:val="32"/>
          <w:highlight w:val="none"/>
          <w:lang w:val="en-US" w:eastAsia="zh-CN" w:bidi="ar-SA"/>
        </w:rPr>
        <w:t>（一）进入被检查单位或者现场进行调查或者依照法律、法规的规定进行检查。</w:t>
      </w:r>
    </w:p>
    <w:p w14:paraId="6DCD2A0D">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color w:val="auto"/>
          <w:spacing w:val="0"/>
          <w:kern w:val="2"/>
          <w:sz w:val="32"/>
          <w:szCs w:val="32"/>
          <w:highlight w:val="none"/>
          <w:lang w:val="en-US" w:eastAsia="zh-CN" w:bidi="ar-SA"/>
        </w:rPr>
        <w:t>（二）以勘验、拍照、录音、摄像等方式进行现场取证；</w:t>
      </w:r>
    </w:p>
    <w:p w14:paraId="2103C1F0">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color w:val="auto"/>
          <w:spacing w:val="0"/>
          <w:kern w:val="2"/>
          <w:sz w:val="32"/>
          <w:szCs w:val="32"/>
          <w:highlight w:val="none"/>
          <w:lang w:val="en-US" w:eastAsia="zh-CN" w:bidi="ar-SA"/>
        </w:rPr>
        <w:t>（三）在现场设置警示标志；</w:t>
      </w:r>
    </w:p>
    <w:p w14:paraId="288CAA13">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color w:val="auto"/>
          <w:spacing w:val="0"/>
          <w:kern w:val="2"/>
          <w:sz w:val="32"/>
          <w:szCs w:val="32"/>
          <w:highlight w:val="none"/>
          <w:lang w:val="en-US" w:eastAsia="zh-CN" w:bidi="ar-SA"/>
        </w:rPr>
        <w:t>（四）询问案件当事人、证人等；</w:t>
      </w:r>
    </w:p>
    <w:p w14:paraId="5803377E">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color w:val="auto"/>
          <w:spacing w:val="0"/>
          <w:kern w:val="2"/>
          <w:sz w:val="32"/>
          <w:szCs w:val="32"/>
          <w:highlight w:val="none"/>
          <w:lang w:val="en-US" w:eastAsia="zh-CN" w:bidi="ar-SA"/>
        </w:rPr>
        <w:t>（五）查阅、调取、复制有关文件资料等；</w:t>
      </w:r>
    </w:p>
    <w:p w14:paraId="585A0CC8">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color w:val="auto"/>
          <w:spacing w:val="0"/>
          <w:kern w:val="2"/>
          <w:sz w:val="32"/>
          <w:szCs w:val="32"/>
          <w:highlight w:val="none"/>
          <w:lang w:val="en-US" w:eastAsia="zh-CN" w:bidi="ar-SA"/>
        </w:rPr>
        <w:t>（六）查封、扣押与违法行为有关的场所、设施、财物；</w:t>
      </w:r>
    </w:p>
    <w:p w14:paraId="5EBC1DF8">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color w:val="auto"/>
          <w:spacing w:val="0"/>
          <w:kern w:val="2"/>
          <w:sz w:val="32"/>
          <w:szCs w:val="32"/>
          <w:highlight w:val="none"/>
          <w:lang w:val="en-US" w:eastAsia="zh-CN" w:bidi="ar-SA"/>
        </w:rPr>
        <w:t>（七）法律法规规定的其他措施。</w:t>
      </w:r>
    </w:p>
    <w:p w14:paraId="4ACD9020">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b/>
          <w:bCs/>
          <w:color w:val="auto"/>
          <w:spacing w:val="0"/>
          <w:kern w:val="2"/>
          <w:sz w:val="32"/>
          <w:szCs w:val="32"/>
          <w:highlight w:val="none"/>
          <w:lang w:val="en-US" w:eastAsia="zh-CN" w:bidi="ar-SA"/>
        </w:rPr>
        <w:t xml:space="preserve">第四十四条 </w:t>
      </w:r>
      <w:r>
        <w:rPr>
          <w:rFonts w:hint="eastAsia" w:ascii="仿宋_GB2312" w:hAnsi="仿宋_GB2312" w:eastAsia="仿宋_GB2312" w:cs="仿宋_GB2312"/>
          <w:color w:val="auto"/>
          <w:spacing w:val="0"/>
          <w:kern w:val="2"/>
          <w:sz w:val="32"/>
          <w:szCs w:val="32"/>
          <w:highlight w:val="none"/>
          <w:lang w:val="en-US" w:eastAsia="zh-CN" w:bidi="ar-SA"/>
        </w:rPr>
        <w:t xml:space="preserve"> </w:t>
      </w:r>
      <w:r>
        <w:rPr>
          <w:rFonts w:hint="eastAsia" w:ascii="仿宋_GB2312" w:hAnsi="仿宋_GB2312" w:eastAsia="仿宋_GB2312" w:cs="仿宋_GB2312"/>
          <w:color w:val="auto"/>
          <w:spacing w:val="0"/>
          <w:sz w:val="32"/>
          <w:szCs w:val="32"/>
          <w:highlight w:val="none"/>
          <w:lang w:val="en-US" w:eastAsia="zh-CN"/>
        </w:rPr>
        <w:t>城市管理行政主管部门及</w:t>
      </w:r>
      <w:r>
        <w:rPr>
          <w:rFonts w:hint="eastAsia" w:ascii="仿宋_GB2312" w:hAnsi="仿宋_GB2312" w:eastAsia="仿宋_GB2312" w:cs="仿宋_GB2312"/>
          <w:color w:val="auto"/>
          <w:spacing w:val="0"/>
          <w:kern w:val="2"/>
          <w:sz w:val="32"/>
          <w:szCs w:val="32"/>
          <w:highlight w:val="none"/>
          <w:lang w:val="en-US" w:eastAsia="zh-CN" w:bidi="ar-SA"/>
        </w:rPr>
        <w:t>有关</w:t>
      </w:r>
      <w:r>
        <w:rPr>
          <w:rFonts w:hint="eastAsia" w:ascii="仿宋_GB2312" w:hAnsi="仿宋_GB2312" w:eastAsia="仿宋_GB2312" w:cs="仿宋_GB2312"/>
          <w:color w:val="auto"/>
          <w:spacing w:val="0"/>
          <w:sz w:val="32"/>
          <w:szCs w:val="32"/>
          <w:highlight w:val="none"/>
          <w:lang w:val="en-US" w:eastAsia="zh-CN"/>
        </w:rPr>
        <w:t>行政主管部门</w:t>
      </w:r>
      <w:r>
        <w:rPr>
          <w:rFonts w:hint="eastAsia" w:ascii="仿宋_GB2312" w:hAnsi="仿宋_GB2312" w:eastAsia="仿宋_GB2312" w:cs="仿宋_GB2312"/>
          <w:color w:val="auto"/>
          <w:spacing w:val="0"/>
          <w:kern w:val="2"/>
          <w:sz w:val="32"/>
          <w:szCs w:val="32"/>
          <w:highlight w:val="none"/>
          <w:lang w:val="en-US" w:eastAsia="zh-CN" w:bidi="ar-SA"/>
        </w:rPr>
        <w:t>查处违法行为时，对先行登记保存或者查封、扣押的财物应当妥善保管，不得使用、截留、损毁或者擅自处置。</w:t>
      </w:r>
    </w:p>
    <w:p w14:paraId="17AB770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color w:val="auto"/>
          <w:spacing w:val="0"/>
          <w:kern w:val="2"/>
          <w:sz w:val="32"/>
          <w:szCs w:val="32"/>
          <w:highlight w:val="none"/>
          <w:lang w:val="en-US" w:eastAsia="zh-CN" w:bidi="ar-SA"/>
        </w:rPr>
        <w:t>解除先行登记保存或者查封、扣押后，应当通知当事人在规定期限内认领财物；当事人逾期不认领或者难以查明的，应当发布认领公告，自公告发布之日起三十日内无人认领的，可以依法采取拍卖、变卖等方式处置，所得款项上缴国库。</w:t>
      </w:r>
    </w:p>
    <w:p w14:paraId="756942BE">
      <w:pPr>
        <w:keepNext w:val="0"/>
        <w:keepLines w:val="0"/>
        <w:pageBreakBefore w:val="0"/>
        <w:widowControl w:val="0"/>
        <w:kinsoku/>
        <w:wordWrap/>
        <w:overflowPunct/>
        <w:topLinePunct w:val="0"/>
        <w:autoSpaceDE/>
        <w:autoSpaceDN/>
        <w:bidi w:val="0"/>
        <w:adjustRightInd/>
        <w:snapToGrid/>
        <w:spacing w:line="600" w:lineRule="exact"/>
        <w:ind w:left="0" w:right="0" w:firstLine="643" w:firstLineChars="200"/>
        <w:jc w:val="both"/>
        <w:textAlignment w:val="auto"/>
        <w:outlineLvl w:val="9"/>
        <w:rPr>
          <w:rFonts w:hint="eastAsia"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b/>
          <w:bCs/>
          <w:color w:val="auto"/>
          <w:spacing w:val="0"/>
          <w:kern w:val="2"/>
          <w:sz w:val="32"/>
          <w:szCs w:val="32"/>
          <w:highlight w:val="none"/>
          <w:lang w:val="en-US" w:eastAsia="zh-CN" w:bidi="ar-SA"/>
        </w:rPr>
        <w:t xml:space="preserve">第四十五条 </w:t>
      </w:r>
      <w:r>
        <w:rPr>
          <w:rFonts w:hint="eastAsia" w:ascii="仿宋_GB2312" w:hAnsi="仿宋_GB2312" w:eastAsia="仿宋_GB2312" w:cs="仿宋_GB2312"/>
          <w:color w:val="auto"/>
          <w:spacing w:val="0"/>
          <w:sz w:val="32"/>
          <w:szCs w:val="32"/>
          <w:highlight w:val="none"/>
          <w:lang w:val="en-US" w:eastAsia="zh-CN"/>
        </w:rPr>
        <w:t xml:space="preserve"> 城市管理相关部门应当将部门职责范围、管理规范、执法依据、执法程序、处罚标准、运行流程以及城市管理动态信息及时向社会公开，方便群众办事和查询，接受社会监督。</w:t>
      </w:r>
    </w:p>
    <w:p w14:paraId="6189844B">
      <w:pPr>
        <w:pStyle w:val="3"/>
        <w:keepNext w:val="0"/>
        <w:keepLines w:val="0"/>
        <w:pageBreakBefore w:val="0"/>
        <w:widowControl w:val="0"/>
        <w:kinsoku/>
        <w:wordWrap/>
        <w:overflowPunct/>
        <w:topLinePunct w:val="0"/>
        <w:autoSpaceDE/>
        <w:autoSpaceDN/>
        <w:bidi w:val="0"/>
        <w:adjustRightInd/>
        <w:snapToGrid/>
        <w:spacing w:before="0" w:beforeLines="0" w:after="0" w:afterLines="0" w:line="600" w:lineRule="exact"/>
        <w:jc w:val="center"/>
        <w:textAlignment w:val="auto"/>
        <w:rPr>
          <w:rFonts w:hint="eastAsia"/>
          <w:b w:val="0"/>
          <w:bCs/>
          <w:color w:val="auto"/>
          <w:spacing w:val="0"/>
          <w:sz w:val="32"/>
          <w:szCs w:val="32"/>
          <w:highlight w:val="none"/>
          <w:lang w:val="en-US" w:eastAsia="zh-CN"/>
        </w:rPr>
      </w:pPr>
    </w:p>
    <w:p w14:paraId="6410BAD7">
      <w:pPr>
        <w:pStyle w:val="3"/>
        <w:keepNext w:val="0"/>
        <w:keepLines w:val="0"/>
        <w:pageBreakBefore w:val="0"/>
        <w:widowControl w:val="0"/>
        <w:kinsoku/>
        <w:wordWrap/>
        <w:overflowPunct/>
        <w:topLinePunct w:val="0"/>
        <w:autoSpaceDE/>
        <w:autoSpaceDN/>
        <w:bidi w:val="0"/>
        <w:adjustRightInd/>
        <w:snapToGrid/>
        <w:spacing w:before="0" w:beforeLines="0" w:after="0" w:afterLines="0" w:line="600" w:lineRule="exact"/>
        <w:jc w:val="center"/>
        <w:textAlignment w:val="auto"/>
        <w:rPr>
          <w:rFonts w:hint="eastAsia"/>
          <w:b w:val="0"/>
          <w:bCs/>
          <w:color w:val="auto"/>
          <w:spacing w:val="0"/>
          <w:sz w:val="32"/>
          <w:szCs w:val="32"/>
          <w:highlight w:val="none"/>
          <w:lang w:val="en-US" w:eastAsia="zh-CN"/>
        </w:rPr>
      </w:pPr>
      <w:r>
        <w:rPr>
          <w:rFonts w:hint="eastAsia"/>
          <w:b w:val="0"/>
          <w:bCs/>
          <w:color w:val="auto"/>
          <w:spacing w:val="0"/>
          <w:sz w:val="32"/>
          <w:szCs w:val="32"/>
          <w:highlight w:val="none"/>
          <w:lang w:val="en-US" w:eastAsia="zh-CN"/>
        </w:rPr>
        <w:t>第四章  法律责任</w:t>
      </w:r>
    </w:p>
    <w:p w14:paraId="19616C46">
      <w:pPr>
        <w:keepNext w:val="0"/>
        <w:keepLines w:val="0"/>
        <w:pageBreakBefore w:val="0"/>
        <w:widowControl w:val="0"/>
        <w:kinsoku/>
        <w:wordWrap/>
        <w:overflowPunct/>
        <w:topLinePunct w:val="0"/>
        <w:autoSpaceDE/>
        <w:autoSpaceDN/>
        <w:bidi w:val="0"/>
        <w:adjustRightInd/>
        <w:snapToGrid/>
        <w:spacing w:line="600" w:lineRule="exact"/>
        <w:ind w:left="0" w:right="0" w:firstLine="643" w:firstLineChars="200"/>
        <w:jc w:val="both"/>
        <w:textAlignment w:val="auto"/>
        <w:outlineLvl w:val="9"/>
        <w:rPr>
          <w:rFonts w:hint="eastAsia"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b/>
          <w:bCs/>
          <w:color w:val="auto"/>
          <w:spacing w:val="0"/>
          <w:kern w:val="2"/>
          <w:sz w:val="32"/>
          <w:szCs w:val="32"/>
          <w:highlight w:val="none"/>
          <w:lang w:val="en-US" w:eastAsia="zh-CN" w:bidi="ar-SA"/>
        </w:rPr>
        <w:t>第四十六条</w:t>
      </w:r>
      <w:r>
        <w:rPr>
          <w:rFonts w:hint="eastAsia" w:ascii="仿宋_GB2312" w:hAnsi="仿宋_GB2312" w:eastAsia="仿宋_GB2312" w:cs="仿宋_GB2312"/>
          <w:color w:val="auto"/>
          <w:spacing w:val="0"/>
          <w:sz w:val="32"/>
          <w:szCs w:val="32"/>
          <w:highlight w:val="none"/>
          <w:lang w:val="en-US" w:eastAsia="zh-CN"/>
        </w:rPr>
        <w:t xml:space="preserve">  城市管理行政主管部门、城市管理相关部门有下列情形之一的，由市、县（区）人民政府责令改正，并视情节轻重，追究直接负责的主管人员和其他直接责任人员的责任：</w:t>
      </w:r>
    </w:p>
    <w:p w14:paraId="4C604BB7">
      <w:pPr>
        <w:keepNext w:val="0"/>
        <w:keepLines w:val="0"/>
        <w:pageBreakBefore w:val="0"/>
        <w:widowControl w:val="0"/>
        <w:kinsoku/>
        <w:wordWrap/>
        <w:overflowPunct/>
        <w:topLinePunct w:val="0"/>
        <w:autoSpaceDE/>
        <w:autoSpaceDN/>
        <w:bidi w:val="0"/>
        <w:adjustRightInd/>
        <w:snapToGrid/>
        <w:spacing w:line="600" w:lineRule="exact"/>
        <w:ind w:left="0" w:right="0" w:firstLine="640" w:firstLineChars="200"/>
        <w:jc w:val="both"/>
        <w:textAlignment w:val="auto"/>
        <w:outlineLvl w:val="9"/>
        <w:rPr>
          <w:rFonts w:hint="eastAsia"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color w:val="auto"/>
          <w:spacing w:val="0"/>
          <w:sz w:val="32"/>
          <w:szCs w:val="32"/>
          <w:highlight w:val="none"/>
          <w:lang w:val="en-US" w:eastAsia="zh-CN"/>
        </w:rPr>
        <w:t>（一）应当移送有权处理部门或者执法机关处理而不及时移送的；</w:t>
      </w:r>
    </w:p>
    <w:p w14:paraId="407D2FDF">
      <w:pPr>
        <w:keepNext w:val="0"/>
        <w:keepLines w:val="0"/>
        <w:pageBreakBefore w:val="0"/>
        <w:widowControl w:val="0"/>
        <w:kinsoku/>
        <w:wordWrap/>
        <w:overflowPunct/>
        <w:topLinePunct w:val="0"/>
        <w:autoSpaceDE/>
        <w:autoSpaceDN/>
        <w:bidi w:val="0"/>
        <w:adjustRightInd/>
        <w:snapToGrid/>
        <w:spacing w:line="600" w:lineRule="exact"/>
        <w:ind w:left="0" w:right="0" w:firstLine="640" w:firstLineChars="200"/>
        <w:jc w:val="both"/>
        <w:textAlignment w:val="auto"/>
        <w:outlineLvl w:val="9"/>
        <w:rPr>
          <w:rFonts w:hint="eastAsia"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color w:val="auto"/>
          <w:spacing w:val="0"/>
          <w:sz w:val="32"/>
          <w:szCs w:val="32"/>
          <w:highlight w:val="none"/>
          <w:lang w:val="en-US" w:eastAsia="zh-CN"/>
        </w:rPr>
        <w:t>（二）继续行使已经交由城市管理行政主管部门集中行使的行政处罚权的；</w:t>
      </w:r>
    </w:p>
    <w:p w14:paraId="6D494A35">
      <w:pPr>
        <w:keepNext w:val="0"/>
        <w:keepLines w:val="0"/>
        <w:pageBreakBefore w:val="0"/>
        <w:widowControl w:val="0"/>
        <w:kinsoku/>
        <w:wordWrap/>
        <w:overflowPunct/>
        <w:topLinePunct w:val="0"/>
        <w:autoSpaceDE/>
        <w:autoSpaceDN/>
        <w:bidi w:val="0"/>
        <w:adjustRightInd/>
        <w:snapToGrid/>
        <w:spacing w:line="600" w:lineRule="exact"/>
        <w:ind w:left="0" w:right="0" w:firstLine="640" w:firstLineChars="200"/>
        <w:jc w:val="both"/>
        <w:textAlignment w:val="auto"/>
        <w:outlineLvl w:val="9"/>
        <w:rPr>
          <w:rFonts w:hint="eastAsia"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color w:val="auto"/>
          <w:spacing w:val="0"/>
          <w:sz w:val="32"/>
          <w:szCs w:val="32"/>
          <w:highlight w:val="none"/>
          <w:lang w:val="en-US" w:eastAsia="zh-CN"/>
        </w:rPr>
        <w:t>（三）拒绝提供或者不按照规定提供资料或者专业意见的；</w:t>
      </w:r>
    </w:p>
    <w:p w14:paraId="033E38EB">
      <w:pPr>
        <w:keepNext w:val="0"/>
        <w:keepLines w:val="0"/>
        <w:pageBreakBefore w:val="0"/>
        <w:widowControl w:val="0"/>
        <w:kinsoku/>
        <w:wordWrap/>
        <w:overflowPunct/>
        <w:topLinePunct w:val="0"/>
        <w:autoSpaceDE/>
        <w:autoSpaceDN/>
        <w:bidi w:val="0"/>
        <w:adjustRightInd/>
        <w:snapToGrid/>
        <w:spacing w:line="600" w:lineRule="exact"/>
        <w:ind w:left="0" w:right="0" w:firstLine="640" w:firstLineChars="200"/>
        <w:jc w:val="both"/>
        <w:textAlignment w:val="auto"/>
        <w:outlineLvl w:val="9"/>
        <w:rPr>
          <w:rFonts w:hint="eastAsia"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color w:val="auto"/>
          <w:spacing w:val="0"/>
          <w:sz w:val="32"/>
          <w:szCs w:val="32"/>
          <w:highlight w:val="none"/>
          <w:lang w:val="en-US" w:eastAsia="zh-CN"/>
        </w:rPr>
        <w:t>（四）不履行或者不正确履行法律法规规定职责的。</w:t>
      </w:r>
    </w:p>
    <w:p w14:paraId="645622FA">
      <w:pPr>
        <w:pStyle w:val="9"/>
        <w:keepNext w:val="0"/>
        <w:keepLines w:val="0"/>
        <w:pageBreakBefore w:val="0"/>
        <w:widowControl w:val="0"/>
        <w:kinsoku/>
        <w:wordWrap/>
        <w:overflowPunct/>
        <w:topLinePunct w:val="0"/>
        <w:autoSpaceDE/>
        <w:autoSpaceDN/>
        <w:bidi w:val="0"/>
        <w:adjustRightInd/>
        <w:snapToGrid/>
        <w:spacing w:before="0" w:after="0" w:line="600" w:lineRule="exact"/>
        <w:ind w:left="0" w:right="0" w:firstLine="643" w:firstLineChars="200"/>
        <w:jc w:val="both"/>
        <w:textAlignment w:val="auto"/>
        <w:rPr>
          <w:rFonts w:hint="eastAsia" w:ascii="仿宋_GB2312" w:hAnsi="仿宋_GB2312" w:eastAsia="仿宋_GB2312" w:cs="仿宋_GB2312"/>
          <w:color w:val="auto"/>
          <w:spacing w:val="0"/>
          <w:sz w:val="32"/>
          <w:szCs w:val="32"/>
          <w:highlight w:val="none"/>
          <w:u w:val="none"/>
          <w:lang w:eastAsia="zh-CN"/>
        </w:rPr>
      </w:pPr>
      <w:r>
        <w:rPr>
          <w:rFonts w:hint="eastAsia" w:ascii="仿宋_GB2312" w:hAnsi="仿宋_GB2312" w:eastAsia="仿宋_GB2312" w:cs="仿宋_GB2312"/>
          <w:b/>
          <w:bCs/>
          <w:color w:val="auto"/>
          <w:spacing w:val="0"/>
          <w:kern w:val="2"/>
          <w:sz w:val="32"/>
          <w:szCs w:val="32"/>
          <w:highlight w:val="none"/>
          <w:lang w:val="en-US" w:eastAsia="zh-CN" w:bidi="ar-SA"/>
        </w:rPr>
        <w:t xml:space="preserve">第四十七条  </w:t>
      </w:r>
      <w:r>
        <w:rPr>
          <w:rFonts w:hint="eastAsia" w:ascii="仿宋_GB2312" w:hAnsi="仿宋_GB2312" w:eastAsia="仿宋_GB2312" w:cs="仿宋_GB2312"/>
          <w:color w:val="auto"/>
          <w:spacing w:val="0"/>
          <w:sz w:val="32"/>
          <w:szCs w:val="32"/>
          <w:highlight w:val="none"/>
          <w:u w:val="none"/>
          <w:lang w:val="en-US" w:eastAsia="zh-CN"/>
        </w:rPr>
        <w:t>违反本条例第十一条第二款规定的，</w:t>
      </w:r>
      <w:r>
        <w:rPr>
          <w:rFonts w:hint="eastAsia" w:ascii="仿宋_GB2312" w:hAnsi="仿宋_GB2312" w:eastAsia="仿宋_GB2312" w:cs="仿宋_GB2312"/>
          <w:color w:val="auto"/>
          <w:spacing w:val="0"/>
          <w:sz w:val="32"/>
          <w:szCs w:val="32"/>
          <w:highlight w:val="none"/>
          <w:u w:val="none"/>
          <w:lang w:eastAsia="zh-CN"/>
        </w:rPr>
        <w:t>由城市管理行政主管部门责令停止违法行为，限期拆除、回填，恢复原状；逾期未拆除、回填、恢复原状的，由城市管理行政主管部门按照程序组织强制拆除、回填恢复原状，并处一万元以上五万元以下的罚款。</w:t>
      </w:r>
    </w:p>
    <w:p w14:paraId="4E5BA68C">
      <w:pPr>
        <w:keepNext w:val="0"/>
        <w:keepLines w:val="0"/>
        <w:pageBreakBefore w:val="0"/>
        <w:widowControl w:val="0"/>
        <w:kinsoku/>
        <w:wordWrap/>
        <w:overflowPunct/>
        <w:topLinePunct w:val="0"/>
        <w:autoSpaceDE/>
        <w:autoSpaceDN/>
        <w:bidi w:val="0"/>
        <w:adjustRightInd/>
        <w:snapToGrid/>
        <w:spacing w:line="600" w:lineRule="exact"/>
        <w:ind w:left="0" w:right="0" w:firstLine="640" w:firstLineChars="200"/>
        <w:jc w:val="both"/>
        <w:textAlignment w:val="auto"/>
        <w:outlineLvl w:val="9"/>
        <w:rPr>
          <w:rFonts w:hint="eastAsia" w:ascii="仿宋_GB2312" w:hAnsi="仿宋_GB2312" w:eastAsia="仿宋_GB2312" w:cs="仿宋_GB2312"/>
          <w:b/>
          <w:bCs/>
          <w:color w:val="auto"/>
          <w:spacing w:val="0"/>
          <w:kern w:val="2"/>
          <w:sz w:val="32"/>
          <w:szCs w:val="32"/>
          <w:highlight w:val="none"/>
          <w:lang w:val="en-US" w:eastAsia="zh-CN" w:bidi="ar-SA"/>
        </w:rPr>
      </w:pPr>
      <w:r>
        <w:rPr>
          <w:rFonts w:hint="eastAsia" w:ascii="仿宋_GB2312" w:hAnsi="仿宋_GB2312" w:eastAsia="仿宋_GB2312" w:cs="仿宋_GB2312"/>
          <w:color w:val="auto"/>
          <w:spacing w:val="0"/>
          <w:sz w:val="32"/>
          <w:szCs w:val="32"/>
          <w:highlight w:val="none"/>
          <w:u w:val="none"/>
          <w:lang w:val="en-US" w:eastAsia="zh-CN"/>
        </w:rPr>
        <w:t>违反本条例第十一条第四款规定的，供水、供电、供气等企业对违法建（构）筑物提供服务的，由供水、供电、供气等相关行政主管部门责令停止服务；拒不停止服务的，可以处一万元以上三万元以下的罚款。</w:t>
      </w:r>
    </w:p>
    <w:p w14:paraId="160F0550">
      <w:pPr>
        <w:keepNext w:val="0"/>
        <w:keepLines w:val="0"/>
        <w:pageBreakBefore w:val="0"/>
        <w:widowControl w:val="0"/>
        <w:kinsoku/>
        <w:wordWrap/>
        <w:overflowPunct/>
        <w:topLinePunct w:val="0"/>
        <w:autoSpaceDE/>
        <w:autoSpaceDN/>
        <w:bidi w:val="0"/>
        <w:adjustRightInd/>
        <w:snapToGrid/>
        <w:spacing w:line="600" w:lineRule="exact"/>
        <w:ind w:left="0" w:right="0" w:firstLine="643" w:firstLineChars="200"/>
        <w:jc w:val="both"/>
        <w:textAlignment w:val="auto"/>
        <w:outlineLvl w:val="9"/>
        <w:rPr>
          <w:rFonts w:hint="eastAsia" w:ascii="仿宋_GB2312" w:hAnsi="方正仿宋简体" w:eastAsia="仿宋_GB2312" w:cs="方正仿宋简体"/>
          <w:bCs/>
          <w:color w:val="auto"/>
          <w:spacing w:val="0"/>
          <w:sz w:val="32"/>
          <w:szCs w:val="32"/>
          <w:highlight w:val="none"/>
          <w:u w:val="none"/>
          <w:lang w:val="en-US" w:eastAsia="zh-CN"/>
        </w:rPr>
      </w:pPr>
      <w:r>
        <w:rPr>
          <w:rFonts w:hint="eastAsia" w:ascii="仿宋_GB2312" w:hAnsi="仿宋_GB2312" w:eastAsia="仿宋_GB2312" w:cs="仿宋_GB2312"/>
          <w:b/>
          <w:bCs/>
          <w:color w:val="auto"/>
          <w:spacing w:val="0"/>
          <w:kern w:val="2"/>
          <w:sz w:val="32"/>
          <w:szCs w:val="32"/>
          <w:highlight w:val="none"/>
          <w:lang w:val="en-US" w:eastAsia="zh-CN" w:bidi="ar-SA"/>
        </w:rPr>
        <w:t>第四十八条</w:t>
      </w:r>
      <w:r>
        <w:rPr>
          <w:rFonts w:hint="eastAsia" w:ascii="仿宋_GB2312" w:hAnsi="仿宋_GB2312" w:eastAsia="仿宋_GB2312" w:cs="仿宋_GB2312"/>
          <w:color w:val="auto"/>
          <w:spacing w:val="0"/>
          <w:sz w:val="32"/>
          <w:szCs w:val="32"/>
          <w:highlight w:val="none"/>
          <w:u w:val="none"/>
          <w:lang w:val="en-US" w:eastAsia="zh-CN"/>
        </w:rPr>
        <w:t xml:space="preserve">  </w:t>
      </w:r>
      <w:r>
        <w:rPr>
          <w:rFonts w:hint="eastAsia" w:ascii="仿宋_GB2312" w:hAnsi="方正仿宋简体" w:eastAsia="仿宋_GB2312" w:cs="方正仿宋简体"/>
          <w:bCs/>
          <w:color w:val="auto"/>
          <w:spacing w:val="0"/>
          <w:sz w:val="32"/>
          <w:szCs w:val="32"/>
          <w:highlight w:val="none"/>
          <w:u w:val="none"/>
        </w:rPr>
        <w:t>违反本条例第十</w:t>
      </w:r>
      <w:r>
        <w:rPr>
          <w:rFonts w:hint="eastAsia" w:ascii="仿宋_GB2312" w:hAnsi="方正仿宋简体" w:eastAsia="仿宋_GB2312" w:cs="方正仿宋简体"/>
          <w:bCs/>
          <w:color w:val="auto"/>
          <w:spacing w:val="0"/>
          <w:sz w:val="32"/>
          <w:szCs w:val="32"/>
          <w:highlight w:val="none"/>
          <w:u w:val="none"/>
          <w:lang w:eastAsia="zh-CN"/>
        </w:rPr>
        <w:t>三</w:t>
      </w:r>
      <w:r>
        <w:rPr>
          <w:rFonts w:hint="eastAsia" w:ascii="仿宋_GB2312" w:hAnsi="方正仿宋简体" w:eastAsia="仿宋_GB2312" w:cs="方正仿宋简体"/>
          <w:bCs/>
          <w:color w:val="auto"/>
          <w:spacing w:val="0"/>
          <w:sz w:val="32"/>
          <w:szCs w:val="32"/>
          <w:highlight w:val="none"/>
          <w:u w:val="none"/>
        </w:rPr>
        <w:t>条第</w:t>
      </w:r>
      <w:r>
        <w:rPr>
          <w:rFonts w:hint="eastAsia" w:ascii="仿宋_GB2312" w:hAnsi="方正仿宋简体" w:eastAsia="仿宋_GB2312" w:cs="方正仿宋简体"/>
          <w:bCs/>
          <w:color w:val="auto"/>
          <w:spacing w:val="0"/>
          <w:sz w:val="32"/>
          <w:szCs w:val="32"/>
          <w:highlight w:val="none"/>
          <w:u w:val="none"/>
          <w:lang w:eastAsia="zh-CN"/>
        </w:rPr>
        <w:t>一</w:t>
      </w:r>
      <w:r>
        <w:rPr>
          <w:rFonts w:hint="eastAsia" w:ascii="仿宋_GB2312" w:hAnsi="方正仿宋简体" w:eastAsia="仿宋_GB2312" w:cs="方正仿宋简体"/>
          <w:bCs/>
          <w:color w:val="auto"/>
          <w:spacing w:val="0"/>
          <w:sz w:val="32"/>
          <w:szCs w:val="32"/>
          <w:highlight w:val="none"/>
          <w:u w:val="none"/>
        </w:rPr>
        <w:t>款规定的，</w:t>
      </w:r>
      <w:r>
        <w:rPr>
          <w:rFonts w:hint="eastAsia" w:ascii="仿宋_GB2312" w:hAnsi="方正仿宋简体" w:eastAsia="仿宋_GB2312" w:cs="方正仿宋简体"/>
          <w:bCs/>
          <w:color w:val="auto"/>
          <w:spacing w:val="0"/>
          <w:sz w:val="32"/>
          <w:szCs w:val="32"/>
          <w:highlight w:val="none"/>
          <w:u w:val="none"/>
          <w:lang w:val="en-US" w:eastAsia="en-US"/>
        </w:rPr>
        <w:t>由城市管理</w:t>
      </w:r>
      <w:r>
        <w:rPr>
          <w:rFonts w:hint="eastAsia" w:ascii="仿宋_GB2312" w:hAnsi="方正仿宋简体" w:eastAsia="仿宋_GB2312" w:cs="方正仿宋简体"/>
          <w:bCs/>
          <w:color w:val="auto"/>
          <w:spacing w:val="0"/>
          <w:sz w:val="32"/>
          <w:szCs w:val="32"/>
          <w:highlight w:val="none"/>
          <w:u w:val="none"/>
          <w:lang w:val="en-US" w:eastAsia="zh-CN"/>
        </w:rPr>
        <w:t>行政</w:t>
      </w:r>
      <w:r>
        <w:rPr>
          <w:rFonts w:hint="eastAsia" w:ascii="仿宋_GB2312" w:hAnsi="方正仿宋简体" w:eastAsia="仿宋_GB2312" w:cs="方正仿宋简体"/>
          <w:bCs/>
          <w:color w:val="auto"/>
          <w:spacing w:val="0"/>
          <w:sz w:val="32"/>
          <w:szCs w:val="32"/>
          <w:highlight w:val="none"/>
          <w:u w:val="none"/>
          <w:lang w:val="en-US" w:eastAsia="en-US"/>
        </w:rPr>
        <w:t>主管部门责令限期</w:t>
      </w:r>
      <w:r>
        <w:rPr>
          <w:rFonts w:hint="eastAsia" w:ascii="仿宋_GB2312" w:hAnsi="方正仿宋简体" w:eastAsia="仿宋_GB2312" w:cs="方正仿宋简体"/>
          <w:bCs/>
          <w:color w:val="auto"/>
          <w:spacing w:val="0"/>
          <w:sz w:val="32"/>
          <w:szCs w:val="32"/>
          <w:highlight w:val="none"/>
          <w:u w:val="none"/>
          <w:lang w:val="en-US" w:eastAsia="zh-CN"/>
        </w:rPr>
        <w:t>改</w:t>
      </w:r>
      <w:r>
        <w:rPr>
          <w:rFonts w:hint="eastAsia" w:ascii="仿宋_GB2312" w:hAnsi="方正仿宋简体" w:eastAsia="仿宋_GB2312" w:cs="方正仿宋简体"/>
          <w:bCs/>
          <w:color w:val="auto"/>
          <w:spacing w:val="0"/>
          <w:sz w:val="32"/>
          <w:szCs w:val="32"/>
          <w:highlight w:val="none"/>
          <w:u w:val="none"/>
          <w:lang w:val="en-US" w:eastAsia="en-US"/>
        </w:rPr>
        <w:t>正；逾期</w:t>
      </w:r>
      <w:r>
        <w:rPr>
          <w:rFonts w:hint="eastAsia" w:ascii="仿宋_GB2312" w:hAnsi="方正仿宋简体" w:eastAsia="仿宋_GB2312" w:cs="方正仿宋简体"/>
          <w:bCs/>
          <w:color w:val="auto"/>
          <w:spacing w:val="0"/>
          <w:sz w:val="32"/>
          <w:szCs w:val="32"/>
          <w:highlight w:val="none"/>
          <w:u w:val="none"/>
          <w:lang w:val="en-US" w:eastAsia="zh-CN"/>
        </w:rPr>
        <w:t>未</w:t>
      </w:r>
      <w:r>
        <w:rPr>
          <w:rFonts w:hint="eastAsia" w:ascii="仿宋_GB2312" w:hAnsi="方正仿宋简体" w:eastAsia="仿宋_GB2312" w:cs="方正仿宋简体"/>
          <w:bCs/>
          <w:color w:val="auto"/>
          <w:spacing w:val="0"/>
          <w:sz w:val="32"/>
          <w:szCs w:val="32"/>
          <w:highlight w:val="none"/>
          <w:u w:val="none"/>
          <w:lang w:val="en-US" w:eastAsia="en-US"/>
        </w:rPr>
        <w:t>改正的，处</w:t>
      </w:r>
      <w:r>
        <w:rPr>
          <w:rFonts w:hint="eastAsia" w:ascii="仿宋_GB2312" w:hAnsi="方正仿宋简体" w:eastAsia="仿宋_GB2312" w:cs="方正仿宋简体"/>
          <w:bCs/>
          <w:color w:val="auto"/>
          <w:spacing w:val="0"/>
          <w:sz w:val="32"/>
          <w:szCs w:val="32"/>
          <w:highlight w:val="none"/>
          <w:u w:val="none"/>
          <w:lang w:val="en-US" w:eastAsia="zh-CN"/>
        </w:rPr>
        <w:t>五百元</w:t>
      </w:r>
      <w:r>
        <w:rPr>
          <w:rFonts w:hint="eastAsia" w:ascii="仿宋_GB2312" w:hAnsi="方正仿宋简体" w:eastAsia="仿宋_GB2312" w:cs="方正仿宋简体"/>
          <w:bCs/>
          <w:color w:val="auto"/>
          <w:spacing w:val="0"/>
          <w:sz w:val="32"/>
          <w:szCs w:val="32"/>
          <w:highlight w:val="none"/>
          <w:u w:val="none"/>
          <w:lang w:val="en-US" w:eastAsia="en-US"/>
        </w:rPr>
        <w:t>以上</w:t>
      </w:r>
      <w:r>
        <w:rPr>
          <w:rFonts w:hint="eastAsia" w:ascii="仿宋_GB2312" w:hAnsi="方正仿宋简体" w:eastAsia="仿宋_GB2312" w:cs="方正仿宋简体"/>
          <w:bCs/>
          <w:color w:val="auto"/>
          <w:spacing w:val="0"/>
          <w:sz w:val="32"/>
          <w:szCs w:val="32"/>
          <w:highlight w:val="none"/>
          <w:u w:val="none"/>
          <w:lang w:val="en-US" w:eastAsia="zh-CN"/>
        </w:rPr>
        <w:t>三千</w:t>
      </w:r>
      <w:r>
        <w:rPr>
          <w:rFonts w:hint="eastAsia" w:ascii="仿宋_GB2312" w:hAnsi="方正仿宋简体" w:eastAsia="仿宋_GB2312" w:cs="方正仿宋简体"/>
          <w:bCs/>
          <w:color w:val="auto"/>
          <w:spacing w:val="0"/>
          <w:sz w:val="32"/>
          <w:szCs w:val="32"/>
          <w:highlight w:val="none"/>
          <w:u w:val="none"/>
          <w:lang w:val="en-US" w:eastAsia="en-US"/>
        </w:rPr>
        <w:t>元以下罚款</w:t>
      </w:r>
      <w:r>
        <w:rPr>
          <w:rFonts w:hint="eastAsia" w:ascii="仿宋_GB2312" w:hAnsi="方正仿宋简体" w:eastAsia="仿宋_GB2312" w:cs="方正仿宋简体"/>
          <w:bCs/>
          <w:color w:val="auto"/>
          <w:spacing w:val="0"/>
          <w:sz w:val="32"/>
          <w:szCs w:val="32"/>
          <w:highlight w:val="none"/>
          <w:u w:val="none"/>
          <w:lang w:val="en-US" w:eastAsia="zh-CN"/>
        </w:rPr>
        <w:t>。</w:t>
      </w:r>
    </w:p>
    <w:p w14:paraId="546E388C">
      <w:pPr>
        <w:keepNext w:val="0"/>
        <w:keepLines w:val="0"/>
        <w:pageBreakBefore w:val="0"/>
        <w:widowControl w:val="0"/>
        <w:kinsoku/>
        <w:wordWrap/>
        <w:overflowPunct/>
        <w:topLinePunct w:val="0"/>
        <w:autoSpaceDE/>
        <w:autoSpaceDN/>
        <w:bidi w:val="0"/>
        <w:adjustRightInd/>
        <w:snapToGrid/>
        <w:spacing w:line="600" w:lineRule="exact"/>
        <w:ind w:left="0" w:right="0" w:firstLine="640" w:firstLineChars="200"/>
        <w:jc w:val="both"/>
        <w:textAlignment w:val="auto"/>
        <w:outlineLvl w:val="9"/>
        <w:rPr>
          <w:rFonts w:hint="eastAsia" w:ascii="仿宋_GB2312" w:hAnsi="仿宋_GB2312" w:eastAsia="仿宋_GB2312" w:cs="仿宋_GB2312"/>
          <w:color w:val="auto"/>
          <w:spacing w:val="0"/>
          <w:sz w:val="32"/>
          <w:szCs w:val="32"/>
          <w:highlight w:val="none"/>
          <w:u w:val="none"/>
          <w:lang w:eastAsia="zh-CN"/>
        </w:rPr>
      </w:pPr>
      <w:r>
        <w:rPr>
          <w:rFonts w:hint="eastAsia" w:ascii="仿宋_GB2312" w:hAnsi="仿宋_GB2312" w:eastAsia="仿宋_GB2312" w:cs="仿宋_GB2312"/>
          <w:color w:val="auto"/>
          <w:spacing w:val="0"/>
          <w:sz w:val="32"/>
          <w:szCs w:val="32"/>
          <w:highlight w:val="none"/>
          <w:u w:val="none"/>
          <w:lang w:val="en-US" w:eastAsia="zh-CN"/>
        </w:rPr>
        <w:t>违反本条例第十三条第二款规定的，由城市管理行政主管部门责令限期改正，恢复原貌，并按照改变的外立面面积处每平方米三百元以上三千元以下的罚款。</w:t>
      </w:r>
    </w:p>
    <w:p w14:paraId="13FAFC20">
      <w:pPr>
        <w:keepNext w:val="0"/>
        <w:keepLines w:val="0"/>
        <w:pageBreakBefore w:val="0"/>
        <w:widowControl w:val="0"/>
        <w:kinsoku/>
        <w:wordWrap/>
        <w:overflowPunct/>
        <w:topLinePunct w:val="0"/>
        <w:autoSpaceDE/>
        <w:autoSpaceDN/>
        <w:bidi w:val="0"/>
        <w:adjustRightInd/>
        <w:snapToGrid/>
        <w:spacing w:line="600" w:lineRule="exact"/>
        <w:ind w:left="0" w:right="0" w:firstLine="643" w:firstLineChars="200"/>
        <w:jc w:val="both"/>
        <w:textAlignment w:val="auto"/>
        <w:outlineLvl w:val="9"/>
        <w:rPr>
          <w:rFonts w:hint="eastAsia" w:ascii="仿宋_GB2312" w:hAnsi="仿宋_GB2312" w:eastAsia="仿宋_GB2312" w:cs="仿宋_GB2312"/>
          <w:b/>
          <w:bCs/>
          <w:color w:val="auto"/>
          <w:spacing w:val="0"/>
          <w:kern w:val="2"/>
          <w:sz w:val="32"/>
          <w:szCs w:val="32"/>
          <w:highlight w:val="none"/>
          <w:lang w:val="en-US" w:eastAsia="zh-CN" w:bidi="ar-SA"/>
        </w:rPr>
      </w:pPr>
      <w:r>
        <w:rPr>
          <w:rFonts w:hint="eastAsia" w:ascii="仿宋_GB2312" w:hAnsi="仿宋_GB2312" w:eastAsia="仿宋_GB2312" w:cs="仿宋_GB2312"/>
          <w:b/>
          <w:bCs/>
          <w:color w:val="auto"/>
          <w:spacing w:val="0"/>
          <w:kern w:val="2"/>
          <w:sz w:val="32"/>
          <w:szCs w:val="32"/>
          <w:highlight w:val="none"/>
          <w:lang w:val="en-US" w:eastAsia="zh-CN" w:bidi="ar-SA"/>
        </w:rPr>
        <w:t xml:space="preserve">第四十九条  </w:t>
      </w:r>
      <w:r>
        <w:rPr>
          <w:rFonts w:hint="eastAsia" w:ascii="仿宋_GB2312" w:hAnsi="方正仿宋简体" w:eastAsia="仿宋_GB2312" w:cs="方正仿宋简体"/>
          <w:bCs/>
          <w:color w:val="auto"/>
          <w:spacing w:val="0"/>
          <w:sz w:val="32"/>
          <w:szCs w:val="32"/>
          <w:highlight w:val="none"/>
          <w:u w:val="none"/>
        </w:rPr>
        <w:t>违反本条例第十</w:t>
      </w:r>
      <w:r>
        <w:rPr>
          <w:rFonts w:hint="eastAsia" w:ascii="仿宋_GB2312" w:hAnsi="方正仿宋简体" w:eastAsia="仿宋_GB2312" w:cs="方正仿宋简体"/>
          <w:bCs/>
          <w:color w:val="auto"/>
          <w:spacing w:val="0"/>
          <w:sz w:val="32"/>
          <w:szCs w:val="32"/>
          <w:highlight w:val="none"/>
          <w:u w:val="none"/>
          <w:lang w:eastAsia="zh-CN"/>
        </w:rPr>
        <w:t>四</w:t>
      </w:r>
      <w:r>
        <w:rPr>
          <w:rFonts w:hint="eastAsia" w:ascii="仿宋_GB2312" w:hAnsi="方正仿宋简体" w:eastAsia="仿宋_GB2312" w:cs="方正仿宋简体"/>
          <w:bCs/>
          <w:color w:val="auto"/>
          <w:spacing w:val="0"/>
          <w:sz w:val="32"/>
          <w:szCs w:val="32"/>
          <w:highlight w:val="none"/>
          <w:u w:val="none"/>
        </w:rPr>
        <w:t>条规定的，</w:t>
      </w:r>
      <w:r>
        <w:rPr>
          <w:rFonts w:hint="eastAsia" w:ascii="仿宋_GB2312" w:hAnsi="方正仿宋简体" w:eastAsia="仿宋_GB2312" w:cs="方正仿宋简体"/>
          <w:bCs/>
          <w:color w:val="auto"/>
          <w:spacing w:val="0"/>
          <w:sz w:val="32"/>
          <w:szCs w:val="32"/>
          <w:highlight w:val="none"/>
          <w:u w:val="none"/>
          <w:lang w:val="en-US" w:eastAsia="en-US"/>
        </w:rPr>
        <w:t>由城市管理</w:t>
      </w:r>
      <w:r>
        <w:rPr>
          <w:rFonts w:hint="eastAsia" w:ascii="仿宋_GB2312" w:hAnsi="方正仿宋简体" w:eastAsia="仿宋_GB2312" w:cs="方正仿宋简体"/>
          <w:bCs/>
          <w:color w:val="auto"/>
          <w:spacing w:val="0"/>
          <w:sz w:val="32"/>
          <w:szCs w:val="32"/>
          <w:highlight w:val="none"/>
          <w:u w:val="none"/>
          <w:lang w:val="en-US" w:eastAsia="zh-CN"/>
        </w:rPr>
        <w:t>行政</w:t>
      </w:r>
      <w:r>
        <w:rPr>
          <w:rFonts w:hint="eastAsia" w:ascii="仿宋_GB2312" w:hAnsi="方正仿宋简体" w:eastAsia="仿宋_GB2312" w:cs="方正仿宋简体"/>
          <w:bCs/>
          <w:color w:val="auto"/>
          <w:spacing w:val="0"/>
          <w:sz w:val="32"/>
          <w:szCs w:val="32"/>
          <w:highlight w:val="none"/>
          <w:u w:val="none"/>
          <w:lang w:val="en-US" w:eastAsia="en-US"/>
        </w:rPr>
        <w:t>主管部门责令限期</w:t>
      </w:r>
      <w:r>
        <w:rPr>
          <w:rFonts w:hint="eastAsia" w:ascii="仿宋_GB2312" w:hAnsi="方正仿宋简体" w:eastAsia="仿宋_GB2312" w:cs="方正仿宋简体"/>
          <w:bCs/>
          <w:color w:val="auto"/>
          <w:spacing w:val="0"/>
          <w:sz w:val="32"/>
          <w:szCs w:val="32"/>
          <w:highlight w:val="none"/>
          <w:u w:val="none"/>
          <w:lang w:val="en-US" w:eastAsia="zh-CN"/>
        </w:rPr>
        <w:t>改</w:t>
      </w:r>
      <w:r>
        <w:rPr>
          <w:rFonts w:hint="eastAsia" w:ascii="仿宋_GB2312" w:hAnsi="方正仿宋简体" w:eastAsia="仿宋_GB2312" w:cs="方正仿宋简体"/>
          <w:bCs/>
          <w:color w:val="auto"/>
          <w:spacing w:val="0"/>
          <w:sz w:val="32"/>
          <w:szCs w:val="32"/>
          <w:highlight w:val="none"/>
          <w:u w:val="none"/>
          <w:lang w:val="en-US" w:eastAsia="en-US"/>
        </w:rPr>
        <w:t>正；逾期</w:t>
      </w:r>
      <w:r>
        <w:rPr>
          <w:rFonts w:hint="eastAsia" w:ascii="仿宋_GB2312" w:hAnsi="方正仿宋简体" w:eastAsia="仿宋_GB2312" w:cs="方正仿宋简体"/>
          <w:bCs/>
          <w:color w:val="auto"/>
          <w:spacing w:val="0"/>
          <w:sz w:val="32"/>
          <w:szCs w:val="32"/>
          <w:highlight w:val="none"/>
          <w:u w:val="none"/>
          <w:lang w:val="en-US" w:eastAsia="zh-CN"/>
        </w:rPr>
        <w:t>未</w:t>
      </w:r>
      <w:r>
        <w:rPr>
          <w:rFonts w:hint="eastAsia" w:ascii="仿宋_GB2312" w:hAnsi="方正仿宋简体" w:eastAsia="仿宋_GB2312" w:cs="方正仿宋简体"/>
          <w:bCs/>
          <w:color w:val="auto"/>
          <w:spacing w:val="0"/>
          <w:sz w:val="32"/>
          <w:szCs w:val="32"/>
          <w:highlight w:val="none"/>
          <w:u w:val="none"/>
          <w:lang w:val="en-US" w:eastAsia="en-US"/>
        </w:rPr>
        <w:t>改正的，处</w:t>
      </w:r>
      <w:r>
        <w:rPr>
          <w:rFonts w:hint="eastAsia" w:ascii="仿宋_GB2312" w:hAnsi="方正仿宋简体" w:eastAsia="仿宋_GB2312" w:cs="方正仿宋简体"/>
          <w:bCs/>
          <w:color w:val="auto"/>
          <w:spacing w:val="0"/>
          <w:sz w:val="32"/>
          <w:szCs w:val="32"/>
          <w:highlight w:val="none"/>
          <w:u w:val="none"/>
          <w:lang w:val="en-US" w:eastAsia="zh-CN"/>
        </w:rPr>
        <w:t>五十元</w:t>
      </w:r>
      <w:r>
        <w:rPr>
          <w:rFonts w:hint="eastAsia" w:ascii="仿宋_GB2312" w:hAnsi="方正仿宋简体" w:eastAsia="仿宋_GB2312" w:cs="方正仿宋简体"/>
          <w:bCs/>
          <w:color w:val="auto"/>
          <w:spacing w:val="0"/>
          <w:sz w:val="32"/>
          <w:szCs w:val="32"/>
          <w:highlight w:val="none"/>
          <w:u w:val="none"/>
          <w:lang w:val="en-US" w:eastAsia="en-US"/>
        </w:rPr>
        <w:t>以上</w:t>
      </w:r>
      <w:r>
        <w:rPr>
          <w:rFonts w:hint="eastAsia" w:ascii="仿宋_GB2312" w:hAnsi="方正仿宋简体" w:eastAsia="仿宋_GB2312" w:cs="方正仿宋简体"/>
          <w:bCs/>
          <w:color w:val="auto"/>
          <w:spacing w:val="0"/>
          <w:sz w:val="32"/>
          <w:szCs w:val="32"/>
          <w:highlight w:val="none"/>
          <w:u w:val="none"/>
          <w:lang w:val="en-US" w:eastAsia="zh-CN"/>
        </w:rPr>
        <w:t>二百</w:t>
      </w:r>
      <w:r>
        <w:rPr>
          <w:rFonts w:hint="eastAsia" w:ascii="仿宋_GB2312" w:hAnsi="方正仿宋简体" w:eastAsia="仿宋_GB2312" w:cs="方正仿宋简体"/>
          <w:bCs/>
          <w:color w:val="auto"/>
          <w:spacing w:val="0"/>
          <w:sz w:val="32"/>
          <w:szCs w:val="32"/>
          <w:highlight w:val="none"/>
          <w:u w:val="none"/>
          <w:lang w:val="en-US" w:eastAsia="en-US"/>
        </w:rPr>
        <w:t>元以下罚款</w:t>
      </w:r>
      <w:r>
        <w:rPr>
          <w:rFonts w:hint="eastAsia" w:ascii="仿宋_GB2312" w:hAnsi="方正仿宋简体" w:eastAsia="仿宋_GB2312" w:cs="方正仿宋简体"/>
          <w:bCs/>
          <w:color w:val="auto"/>
          <w:spacing w:val="0"/>
          <w:sz w:val="32"/>
          <w:szCs w:val="32"/>
          <w:highlight w:val="none"/>
          <w:u w:val="none"/>
          <w:lang w:val="en-US" w:eastAsia="zh-CN"/>
        </w:rPr>
        <w:t>。</w:t>
      </w:r>
    </w:p>
    <w:p w14:paraId="012D326F">
      <w:pPr>
        <w:keepNext w:val="0"/>
        <w:keepLines w:val="0"/>
        <w:pageBreakBefore w:val="0"/>
        <w:widowControl w:val="0"/>
        <w:kinsoku/>
        <w:wordWrap/>
        <w:overflowPunct/>
        <w:topLinePunct w:val="0"/>
        <w:autoSpaceDE/>
        <w:autoSpaceDN/>
        <w:bidi w:val="0"/>
        <w:adjustRightInd/>
        <w:snapToGrid/>
        <w:spacing w:line="600" w:lineRule="exact"/>
        <w:ind w:left="0" w:right="0" w:firstLine="643" w:firstLineChars="200"/>
        <w:jc w:val="both"/>
        <w:textAlignment w:val="auto"/>
        <w:outlineLvl w:val="9"/>
        <w:rPr>
          <w:rFonts w:hint="eastAsia" w:ascii="仿宋_GB2312" w:hAnsi="仿宋_GB2312" w:eastAsia="仿宋_GB2312" w:cs="仿宋_GB2312"/>
          <w:b/>
          <w:bCs/>
          <w:color w:val="auto"/>
          <w:spacing w:val="0"/>
          <w:kern w:val="2"/>
          <w:sz w:val="32"/>
          <w:szCs w:val="32"/>
          <w:highlight w:val="none"/>
          <w:lang w:val="en-US" w:eastAsia="zh-CN" w:bidi="ar-SA"/>
        </w:rPr>
      </w:pPr>
      <w:r>
        <w:rPr>
          <w:rFonts w:hint="eastAsia" w:ascii="仿宋_GB2312" w:hAnsi="仿宋_GB2312" w:eastAsia="仿宋_GB2312" w:cs="仿宋_GB2312"/>
          <w:b/>
          <w:bCs/>
          <w:color w:val="auto"/>
          <w:spacing w:val="0"/>
          <w:kern w:val="2"/>
          <w:sz w:val="32"/>
          <w:szCs w:val="32"/>
          <w:highlight w:val="none"/>
          <w:lang w:val="en-US" w:eastAsia="zh-CN" w:bidi="ar-SA"/>
        </w:rPr>
        <w:t xml:space="preserve">第五十条  </w:t>
      </w:r>
      <w:r>
        <w:rPr>
          <w:rFonts w:hint="eastAsia" w:ascii="仿宋_GB2312" w:hAnsi="方正仿宋简体" w:eastAsia="仿宋_GB2312" w:cs="方正仿宋简体"/>
          <w:bCs/>
          <w:color w:val="auto"/>
          <w:spacing w:val="-11"/>
          <w:sz w:val="32"/>
          <w:szCs w:val="32"/>
          <w:highlight w:val="none"/>
          <w:u w:val="none"/>
        </w:rPr>
        <w:t>违反本条例第十</w:t>
      </w:r>
      <w:r>
        <w:rPr>
          <w:rFonts w:hint="eastAsia" w:ascii="仿宋_GB2312" w:hAnsi="方正仿宋简体" w:eastAsia="仿宋_GB2312" w:cs="方正仿宋简体"/>
          <w:bCs/>
          <w:color w:val="auto"/>
          <w:spacing w:val="-11"/>
          <w:sz w:val="32"/>
          <w:szCs w:val="32"/>
          <w:highlight w:val="none"/>
          <w:u w:val="none"/>
          <w:lang w:eastAsia="zh-CN"/>
        </w:rPr>
        <w:t>五</w:t>
      </w:r>
      <w:r>
        <w:rPr>
          <w:rFonts w:hint="eastAsia" w:ascii="仿宋_GB2312" w:hAnsi="方正仿宋简体" w:eastAsia="仿宋_GB2312" w:cs="方正仿宋简体"/>
          <w:bCs/>
          <w:color w:val="auto"/>
          <w:spacing w:val="-11"/>
          <w:sz w:val="32"/>
          <w:szCs w:val="32"/>
          <w:highlight w:val="none"/>
          <w:u w:val="none"/>
        </w:rPr>
        <w:t>条规定的，</w:t>
      </w:r>
      <w:r>
        <w:rPr>
          <w:rFonts w:hint="eastAsia" w:ascii="仿宋_GB2312" w:hAnsi="方正仿宋简体" w:eastAsia="仿宋_GB2312" w:cs="方正仿宋简体"/>
          <w:bCs/>
          <w:color w:val="auto"/>
          <w:spacing w:val="-11"/>
          <w:sz w:val="32"/>
          <w:szCs w:val="32"/>
          <w:highlight w:val="none"/>
          <w:u w:val="none"/>
          <w:lang w:val="en-US" w:eastAsia="en-US"/>
        </w:rPr>
        <w:t>由城市管理</w:t>
      </w:r>
      <w:r>
        <w:rPr>
          <w:rFonts w:hint="eastAsia" w:ascii="仿宋_GB2312" w:hAnsi="方正仿宋简体" w:eastAsia="仿宋_GB2312" w:cs="方正仿宋简体"/>
          <w:bCs/>
          <w:color w:val="auto"/>
          <w:spacing w:val="-11"/>
          <w:sz w:val="32"/>
          <w:szCs w:val="32"/>
          <w:highlight w:val="none"/>
          <w:u w:val="none"/>
          <w:lang w:val="en-US" w:eastAsia="zh-CN"/>
        </w:rPr>
        <w:t>行政</w:t>
      </w:r>
      <w:r>
        <w:rPr>
          <w:rFonts w:hint="eastAsia" w:ascii="仿宋_GB2312" w:hAnsi="方正仿宋简体" w:eastAsia="仿宋_GB2312" w:cs="方正仿宋简体"/>
          <w:bCs/>
          <w:color w:val="auto"/>
          <w:spacing w:val="-11"/>
          <w:sz w:val="32"/>
          <w:szCs w:val="32"/>
          <w:highlight w:val="none"/>
          <w:u w:val="none"/>
          <w:lang w:val="en-US" w:eastAsia="en-US"/>
        </w:rPr>
        <w:t>主管部门责令限期</w:t>
      </w:r>
      <w:r>
        <w:rPr>
          <w:rFonts w:hint="eastAsia" w:ascii="仿宋_GB2312" w:hAnsi="方正仿宋简体" w:eastAsia="仿宋_GB2312" w:cs="方正仿宋简体"/>
          <w:bCs/>
          <w:color w:val="auto"/>
          <w:spacing w:val="-11"/>
          <w:sz w:val="32"/>
          <w:szCs w:val="32"/>
          <w:highlight w:val="none"/>
          <w:u w:val="none"/>
          <w:lang w:val="en-US" w:eastAsia="zh-CN"/>
        </w:rPr>
        <w:t>改</w:t>
      </w:r>
      <w:r>
        <w:rPr>
          <w:rFonts w:hint="eastAsia" w:ascii="仿宋_GB2312" w:hAnsi="方正仿宋简体" w:eastAsia="仿宋_GB2312" w:cs="方正仿宋简体"/>
          <w:bCs/>
          <w:color w:val="auto"/>
          <w:spacing w:val="-11"/>
          <w:sz w:val="32"/>
          <w:szCs w:val="32"/>
          <w:highlight w:val="none"/>
          <w:u w:val="none"/>
          <w:lang w:val="en-US" w:eastAsia="en-US"/>
        </w:rPr>
        <w:t>正；逾期</w:t>
      </w:r>
      <w:r>
        <w:rPr>
          <w:rFonts w:hint="eastAsia" w:ascii="仿宋_GB2312" w:hAnsi="方正仿宋简体" w:eastAsia="仿宋_GB2312" w:cs="方正仿宋简体"/>
          <w:bCs/>
          <w:color w:val="auto"/>
          <w:spacing w:val="-11"/>
          <w:sz w:val="32"/>
          <w:szCs w:val="32"/>
          <w:highlight w:val="none"/>
          <w:u w:val="none"/>
          <w:lang w:val="en-US" w:eastAsia="zh-CN"/>
        </w:rPr>
        <w:t>未</w:t>
      </w:r>
      <w:r>
        <w:rPr>
          <w:rFonts w:hint="eastAsia" w:ascii="仿宋_GB2312" w:hAnsi="方正仿宋简体" w:eastAsia="仿宋_GB2312" w:cs="方正仿宋简体"/>
          <w:bCs/>
          <w:color w:val="auto"/>
          <w:spacing w:val="-11"/>
          <w:sz w:val="32"/>
          <w:szCs w:val="32"/>
          <w:highlight w:val="none"/>
          <w:u w:val="none"/>
          <w:lang w:val="en-US" w:eastAsia="en-US"/>
        </w:rPr>
        <w:t>改正的，处</w:t>
      </w:r>
      <w:r>
        <w:rPr>
          <w:rFonts w:hint="eastAsia" w:ascii="仿宋_GB2312" w:hAnsi="方正仿宋简体" w:eastAsia="仿宋_GB2312" w:cs="方正仿宋简体"/>
          <w:bCs/>
          <w:color w:val="auto"/>
          <w:spacing w:val="-11"/>
          <w:sz w:val="32"/>
          <w:szCs w:val="32"/>
          <w:highlight w:val="none"/>
          <w:u w:val="none"/>
          <w:lang w:val="en-US" w:eastAsia="zh-CN"/>
        </w:rPr>
        <w:t>五百元</w:t>
      </w:r>
      <w:r>
        <w:rPr>
          <w:rFonts w:hint="eastAsia" w:ascii="仿宋_GB2312" w:hAnsi="方正仿宋简体" w:eastAsia="仿宋_GB2312" w:cs="方正仿宋简体"/>
          <w:bCs/>
          <w:color w:val="auto"/>
          <w:spacing w:val="-11"/>
          <w:sz w:val="32"/>
          <w:szCs w:val="32"/>
          <w:highlight w:val="none"/>
          <w:u w:val="none"/>
          <w:lang w:val="en-US" w:eastAsia="en-US"/>
        </w:rPr>
        <w:t>以上</w:t>
      </w:r>
      <w:r>
        <w:rPr>
          <w:rFonts w:hint="eastAsia" w:ascii="仿宋_GB2312" w:hAnsi="方正仿宋简体" w:eastAsia="仿宋_GB2312" w:cs="方正仿宋简体"/>
          <w:bCs/>
          <w:color w:val="auto"/>
          <w:spacing w:val="-11"/>
          <w:sz w:val="32"/>
          <w:szCs w:val="32"/>
          <w:highlight w:val="none"/>
          <w:u w:val="none"/>
          <w:lang w:val="en-US" w:eastAsia="zh-CN"/>
        </w:rPr>
        <w:t>三千</w:t>
      </w:r>
      <w:r>
        <w:rPr>
          <w:rFonts w:hint="eastAsia" w:ascii="仿宋_GB2312" w:hAnsi="方正仿宋简体" w:eastAsia="仿宋_GB2312" w:cs="方正仿宋简体"/>
          <w:bCs/>
          <w:color w:val="auto"/>
          <w:spacing w:val="-11"/>
          <w:sz w:val="32"/>
          <w:szCs w:val="32"/>
          <w:highlight w:val="none"/>
          <w:u w:val="none"/>
          <w:lang w:val="en-US" w:eastAsia="en-US"/>
        </w:rPr>
        <w:t>元以下</w:t>
      </w:r>
      <w:r>
        <w:rPr>
          <w:rFonts w:hint="eastAsia" w:ascii="仿宋_GB2312" w:hAnsi="方正仿宋简体" w:eastAsia="仿宋_GB2312" w:cs="方正仿宋简体"/>
          <w:bCs/>
          <w:color w:val="auto"/>
          <w:spacing w:val="0"/>
          <w:sz w:val="32"/>
          <w:szCs w:val="32"/>
          <w:highlight w:val="none"/>
          <w:u w:val="none"/>
          <w:lang w:val="en-US" w:eastAsia="en-US"/>
        </w:rPr>
        <w:t>罚款</w:t>
      </w:r>
      <w:r>
        <w:rPr>
          <w:rFonts w:hint="eastAsia" w:ascii="仿宋_GB2312" w:hAnsi="方正仿宋简体" w:eastAsia="仿宋_GB2312" w:cs="方正仿宋简体"/>
          <w:bCs/>
          <w:color w:val="auto"/>
          <w:spacing w:val="0"/>
          <w:sz w:val="32"/>
          <w:szCs w:val="32"/>
          <w:highlight w:val="none"/>
          <w:u w:val="none"/>
          <w:lang w:val="en-US" w:eastAsia="zh-CN"/>
        </w:rPr>
        <w:t>。</w:t>
      </w:r>
    </w:p>
    <w:p w14:paraId="0D0A74C6">
      <w:pPr>
        <w:keepNext w:val="0"/>
        <w:keepLines w:val="0"/>
        <w:pageBreakBefore w:val="0"/>
        <w:widowControl w:val="0"/>
        <w:kinsoku/>
        <w:wordWrap/>
        <w:overflowPunct/>
        <w:topLinePunct w:val="0"/>
        <w:autoSpaceDE/>
        <w:autoSpaceDN/>
        <w:bidi w:val="0"/>
        <w:adjustRightInd/>
        <w:snapToGrid/>
        <w:spacing w:line="600" w:lineRule="exact"/>
        <w:ind w:left="0" w:right="0" w:firstLine="643" w:firstLineChars="200"/>
        <w:jc w:val="both"/>
        <w:textAlignment w:val="auto"/>
        <w:outlineLvl w:val="9"/>
        <w:rPr>
          <w:rFonts w:hint="eastAsia" w:ascii="仿宋_GB2312" w:hAnsi="仿宋_GB2312" w:eastAsia="仿宋_GB2312" w:cs="仿宋_GB2312"/>
          <w:color w:val="auto"/>
          <w:spacing w:val="0"/>
          <w:sz w:val="32"/>
          <w:szCs w:val="32"/>
          <w:highlight w:val="none"/>
          <w:u w:val="none"/>
          <w:lang w:eastAsia="zh-CN"/>
        </w:rPr>
      </w:pPr>
      <w:r>
        <w:rPr>
          <w:rFonts w:hint="eastAsia" w:ascii="仿宋_GB2312" w:hAnsi="仿宋_GB2312" w:eastAsia="仿宋_GB2312" w:cs="仿宋_GB2312"/>
          <w:b/>
          <w:bCs/>
          <w:color w:val="auto"/>
          <w:spacing w:val="0"/>
          <w:kern w:val="2"/>
          <w:sz w:val="32"/>
          <w:szCs w:val="32"/>
          <w:highlight w:val="none"/>
          <w:lang w:val="en-US" w:eastAsia="zh-CN" w:bidi="ar-SA"/>
        </w:rPr>
        <w:t>第五十一条</w:t>
      </w:r>
      <w:r>
        <w:rPr>
          <w:rFonts w:hint="eastAsia" w:ascii="仿宋_GB2312" w:hAnsi="仿宋_GB2312" w:eastAsia="仿宋_GB2312" w:cs="仿宋_GB2312"/>
          <w:color w:val="auto"/>
          <w:spacing w:val="0"/>
          <w:sz w:val="32"/>
          <w:szCs w:val="32"/>
          <w:highlight w:val="none"/>
          <w:u w:val="none"/>
          <w:lang w:val="en-US" w:eastAsia="zh-CN"/>
        </w:rPr>
        <w:t xml:space="preserve">  </w:t>
      </w:r>
      <w:r>
        <w:rPr>
          <w:rFonts w:hint="eastAsia" w:ascii="仿宋_GB2312" w:hAnsi="仿宋_GB2312" w:eastAsia="仿宋_GB2312" w:cs="仿宋_GB2312"/>
          <w:color w:val="auto"/>
          <w:spacing w:val="0"/>
          <w:sz w:val="32"/>
          <w:szCs w:val="32"/>
          <w:highlight w:val="none"/>
          <w:u w:val="none"/>
        </w:rPr>
        <w:t>违反本条例</w:t>
      </w:r>
      <w:r>
        <w:rPr>
          <w:rFonts w:hint="eastAsia" w:ascii="仿宋_GB2312" w:hAnsi="仿宋_GB2312" w:eastAsia="仿宋_GB2312" w:cs="仿宋_GB2312"/>
          <w:color w:val="auto"/>
          <w:spacing w:val="0"/>
          <w:sz w:val="32"/>
          <w:szCs w:val="32"/>
          <w:highlight w:val="none"/>
          <w:u w:val="none"/>
          <w:lang w:eastAsia="zh-CN"/>
        </w:rPr>
        <w:t>第十六条第一款</w:t>
      </w:r>
      <w:r>
        <w:rPr>
          <w:rFonts w:hint="eastAsia" w:ascii="仿宋_GB2312" w:hAnsi="仿宋_GB2312" w:eastAsia="仿宋_GB2312" w:cs="仿宋_GB2312"/>
          <w:color w:val="auto"/>
          <w:spacing w:val="0"/>
          <w:sz w:val="32"/>
          <w:szCs w:val="32"/>
          <w:highlight w:val="none"/>
          <w:u w:val="none"/>
        </w:rPr>
        <w:t>规定的，由城市管理</w:t>
      </w:r>
      <w:r>
        <w:rPr>
          <w:rFonts w:hint="eastAsia" w:ascii="仿宋_GB2312" w:hAnsi="仿宋_GB2312" w:eastAsia="仿宋_GB2312" w:cs="仿宋_GB2312"/>
          <w:color w:val="auto"/>
          <w:spacing w:val="0"/>
          <w:sz w:val="32"/>
          <w:szCs w:val="32"/>
          <w:highlight w:val="none"/>
          <w:u w:val="none"/>
          <w:lang w:eastAsia="zh-CN"/>
        </w:rPr>
        <w:t>行政</w:t>
      </w:r>
      <w:r>
        <w:rPr>
          <w:rFonts w:hint="eastAsia" w:ascii="仿宋_GB2312" w:hAnsi="仿宋_GB2312" w:eastAsia="仿宋_GB2312" w:cs="仿宋_GB2312"/>
          <w:color w:val="auto"/>
          <w:spacing w:val="0"/>
          <w:sz w:val="32"/>
          <w:szCs w:val="32"/>
          <w:highlight w:val="none"/>
          <w:u w:val="none"/>
        </w:rPr>
        <w:t>主管部门责令限期改正；逾期不改正的，处五百元以上三千元以下的罚款</w:t>
      </w:r>
      <w:r>
        <w:rPr>
          <w:rFonts w:hint="eastAsia" w:ascii="仿宋_GB2312" w:hAnsi="仿宋_GB2312" w:eastAsia="仿宋_GB2312" w:cs="仿宋_GB2312"/>
          <w:color w:val="auto"/>
          <w:spacing w:val="0"/>
          <w:sz w:val="32"/>
          <w:szCs w:val="32"/>
          <w:highlight w:val="none"/>
          <w:u w:val="none"/>
          <w:lang w:eastAsia="zh-CN"/>
        </w:rPr>
        <w:t>。</w:t>
      </w:r>
    </w:p>
    <w:p w14:paraId="1FDA8271">
      <w:pPr>
        <w:keepNext w:val="0"/>
        <w:keepLines w:val="0"/>
        <w:pageBreakBefore w:val="0"/>
        <w:widowControl w:val="0"/>
        <w:kinsoku/>
        <w:wordWrap/>
        <w:overflowPunct/>
        <w:topLinePunct w:val="0"/>
        <w:autoSpaceDE/>
        <w:autoSpaceDN/>
        <w:bidi w:val="0"/>
        <w:adjustRightInd/>
        <w:snapToGrid/>
        <w:spacing w:line="600" w:lineRule="exact"/>
        <w:ind w:left="0" w:right="0" w:firstLine="640" w:firstLineChars="200"/>
        <w:jc w:val="both"/>
        <w:textAlignment w:val="auto"/>
        <w:outlineLvl w:val="9"/>
        <w:rPr>
          <w:rFonts w:hint="eastAsia" w:ascii="仿宋_GB2312" w:hAnsi="仿宋_GB2312" w:eastAsia="仿宋_GB2312" w:cs="仿宋_GB2312"/>
          <w:color w:val="auto"/>
          <w:spacing w:val="0"/>
          <w:sz w:val="32"/>
          <w:szCs w:val="32"/>
          <w:highlight w:val="none"/>
          <w:u w:val="none"/>
          <w:lang w:val="en-US" w:eastAsia="zh-CN"/>
        </w:rPr>
      </w:pPr>
      <w:r>
        <w:rPr>
          <w:rFonts w:hint="eastAsia" w:ascii="仿宋_GB2312" w:hAnsi="仿宋_GB2312" w:eastAsia="仿宋_GB2312" w:cs="仿宋_GB2312"/>
          <w:color w:val="auto"/>
          <w:spacing w:val="0"/>
          <w:sz w:val="32"/>
          <w:szCs w:val="32"/>
          <w:highlight w:val="none"/>
          <w:u w:val="none"/>
          <w:lang w:eastAsia="zh-CN"/>
        </w:rPr>
        <w:t>违反本条例第十六条第二款规定的，</w:t>
      </w:r>
      <w:r>
        <w:rPr>
          <w:rFonts w:hint="eastAsia" w:ascii="仿宋_GB2312" w:hAnsi="仿宋_GB2312" w:eastAsia="仿宋_GB2312" w:cs="仿宋_GB2312"/>
          <w:color w:val="auto"/>
          <w:spacing w:val="0"/>
          <w:sz w:val="32"/>
          <w:szCs w:val="32"/>
          <w:highlight w:val="none"/>
          <w:u w:val="none"/>
          <w:lang w:val="en-US" w:eastAsia="zh-CN"/>
        </w:rPr>
        <w:t>由城市管理行政主管部门责令改正，并处五十元以上二百元以下罚款。</w:t>
      </w:r>
    </w:p>
    <w:p w14:paraId="5FB744AE">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color w:val="auto"/>
          <w:spacing w:val="0"/>
          <w:sz w:val="32"/>
          <w:szCs w:val="32"/>
          <w:highlight w:val="none"/>
          <w:u w:val="none"/>
          <w:lang w:val="en-US" w:eastAsia="zh-CN"/>
        </w:rPr>
      </w:pPr>
      <w:r>
        <w:rPr>
          <w:rFonts w:hint="eastAsia" w:ascii="仿宋_GB2312" w:hAnsi="仿宋_GB2312" w:eastAsia="仿宋_GB2312" w:cs="仿宋_GB2312"/>
          <w:b/>
          <w:bCs/>
          <w:color w:val="auto"/>
          <w:spacing w:val="0"/>
          <w:kern w:val="2"/>
          <w:sz w:val="32"/>
          <w:szCs w:val="32"/>
          <w:highlight w:val="none"/>
          <w:lang w:val="en-US" w:eastAsia="zh-CN" w:bidi="ar-SA"/>
        </w:rPr>
        <w:t>第五十二条</w:t>
      </w:r>
      <w:r>
        <w:rPr>
          <w:rFonts w:hint="eastAsia" w:ascii="仿宋_GB2312" w:hAnsi="仿宋_GB2312" w:eastAsia="仿宋_GB2312" w:cs="仿宋_GB2312"/>
          <w:color w:val="auto"/>
          <w:spacing w:val="0"/>
          <w:sz w:val="32"/>
          <w:szCs w:val="32"/>
          <w:highlight w:val="none"/>
          <w:u w:val="none"/>
          <w:lang w:val="en-US" w:eastAsia="zh-CN"/>
        </w:rPr>
        <w:t xml:space="preserve">  违反本条例第十七条第一款规定的，由城市管理行政主管部门责令改正；拒不改正的，处一千元以上五千元以下罚款。</w:t>
      </w:r>
    </w:p>
    <w:p w14:paraId="386276B2">
      <w:pPr>
        <w:pStyle w:val="9"/>
        <w:keepNext w:val="0"/>
        <w:keepLines w:val="0"/>
        <w:pageBreakBefore w:val="0"/>
        <w:widowControl w:val="0"/>
        <w:kinsoku/>
        <w:wordWrap/>
        <w:overflowPunct/>
        <w:topLinePunct w:val="0"/>
        <w:autoSpaceDE/>
        <w:autoSpaceDN/>
        <w:bidi w:val="0"/>
        <w:adjustRightInd/>
        <w:snapToGrid/>
        <w:spacing w:before="0" w:after="0" w:line="600" w:lineRule="exact"/>
        <w:ind w:left="0" w:right="0" w:firstLine="640" w:firstLineChars="200"/>
        <w:jc w:val="both"/>
        <w:textAlignment w:val="auto"/>
        <w:rPr>
          <w:rFonts w:hint="eastAsia" w:ascii="仿宋_GB2312" w:hAnsi="仿宋_GB2312" w:eastAsia="仿宋_GB2312" w:cs="仿宋_GB2312"/>
          <w:color w:val="auto"/>
          <w:spacing w:val="0"/>
          <w:sz w:val="32"/>
          <w:szCs w:val="32"/>
          <w:highlight w:val="none"/>
          <w:u w:val="none"/>
          <w:lang w:val="en-US" w:eastAsia="zh-CN"/>
        </w:rPr>
      </w:pPr>
      <w:r>
        <w:rPr>
          <w:rFonts w:hint="eastAsia" w:ascii="仿宋_GB2312" w:hAnsi="仿宋_GB2312" w:eastAsia="仿宋_GB2312" w:cs="仿宋_GB2312"/>
          <w:color w:val="auto"/>
          <w:spacing w:val="0"/>
          <w:sz w:val="32"/>
          <w:szCs w:val="32"/>
          <w:highlight w:val="none"/>
          <w:u w:val="none"/>
          <w:lang w:val="en-US" w:eastAsia="zh-CN"/>
        </w:rPr>
        <w:t>违反本条例第十七条第二款规定的，由城市管理行政主管部门责令有关单位和个人限期改造、拆除；逾期未改造或者拆除的，经县级人民政府批准由城市管理行政主管部门组织强制拆除，处一千元以上五千元以下的罚款，</w:t>
      </w:r>
      <w:r>
        <w:rPr>
          <w:rFonts w:hint="eastAsia" w:ascii="仿宋_GB2312" w:hAnsi="仿宋_GB2312" w:eastAsia="仿宋_GB2312" w:cs="仿宋_GB2312"/>
          <w:color w:val="auto"/>
          <w:spacing w:val="0"/>
          <w:sz w:val="32"/>
          <w:szCs w:val="32"/>
          <w:highlight w:val="none"/>
          <w:u w:val="none"/>
        </w:rPr>
        <w:t>强制拆除</w:t>
      </w:r>
      <w:r>
        <w:rPr>
          <w:rFonts w:hint="eastAsia" w:ascii="仿宋_GB2312" w:hAnsi="仿宋_GB2312" w:eastAsia="仿宋_GB2312" w:cs="仿宋_GB2312"/>
          <w:color w:val="auto"/>
          <w:spacing w:val="0"/>
          <w:sz w:val="32"/>
          <w:szCs w:val="32"/>
          <w:highlight w:val="none"/>
          <w:u w:val="none"/>
          <w:lang w:eastAsia="zh-CN"/>
        </w:rPr>
        <w:t>费用由</w:t>
      </w:r>
      <w:r>
        <w:rPr>
          <w:rFonts w:hint="default" w:ascii="仿宋_GB2312" w:hAnsi="仿宋_GB2312" w:eastAsia="仿宋_GB2312" w:cs="仿宋_GB2312"/>
          <w:color w:val="auto"/>
          <w:spacing w:val="0"/>
          <w:sz w:val="32"/>
          <w:szCs w:val="32"/>
          <w:highlight w:val="none"/>
          <w:u w:val="none"/>
          <w:lang w:eastAsia="zh-CN"/>
          <w:woUserID w:val="1"/>
        </w:rPr>
        <w:t>当事</w:t>
      </w:r>
      <w:r>
        <w:rPr>
          <w:rFonts w:hint="eastAsia" w:ascii="仿宋_GB2312" w:hAnsi="仿宋_GB2312" w:eastAsia="仿宋_GB2312" w:cs="仿宋_GB2312"/>
          <w:color w:val="auto"/>
          <w:spacing w:val="0"/>
          <w:sz w:val="32"/>
          <w:szCs w:val="32"/>
          <w:highlight w:val="none"/>
          <w:u w:val="none"/>
        </w:rPr>
        <w:t>人</w:t>
      </w:r>
      <w:r>
        <w:rPr>
          <w:rFonts w:hint="eastAsia" w:ascii="仿宋_GB2312" w:hAnsi="仿宋_GB2312" w:eastAsia="仿宋_GB2312" w:cs="仿宋_GB2312"/>
          <w:color w:val="auto"/>
          <w:spacing w:val="0"/>
          <w:sz w:val="32"/>
          <w:szCs w:val="32"/>
          <w:highlight w:val="none"/>
          <w:u w:val="none"/>
          <w:lang w:eastAsia="zh-CN"/>
        </w:rPr>
        <w:t>承担；</w:t>
      </w:r>
      <w:r>
        <w:rPr>
          <w:rFonts w:hint="eastAsia" w:ascii="仿宋_GB2312" w:hAnsi="仿宋_GB2312" w:eastAsia="仿宋_GB2312" w:cs="仿宋_GB2312"/>
          <w:color w:val="auto"/>
          <w:spacing w:val="0"/>
          <w:sz w:val="32"/>
          <w:szCs w:val="32"/>
          <w:highlight w:val="none"/>
          <w:u w:val="none"/>
          <w:lang w:val="en-US" w:eastAsia="zh-CN"/>
        </w:rPr>
        <w:t>未定期安全检测的，处一千元以上五千元以下的罚款。</w:t>
      </w:r>
    </w:p>
    <w:p w14:paraId="0FEDAE1D">
      <w:pPr>
        <w:keepNext w:val="0"/>
        <w:keepLines w:val="0"/>
        <w:pageBreakBefore w:val="0"/>
        <w:widowControl w:val="0"/>
        <w:kinsoku/>
        <w:wordWrap/>
        <w:overflowPunct/>
        <w:topLinePunct w:val="0"/>
        <w:autoSpaceDE/>
        <w:autoSpaceDN/>
        <w:bidi w:val="0"/>
        <w:adjustRightInd/>
        <w:snapToGrid/>
        <w:spacing w:line="600" w:lineRule="exact"/>
        <w:ind w:left="0" w:right="0" w:firstLine="643" w:firstLineChars="200"/>
        <w:jc w:val="both"/>
        <w:textAlignment w:val="auto"/>
        <w:outlineLvl w:val="9"/>
        <w:rPr>
          <w:rFonts w:hint="eastAsia" w:ascii="仿宋_GB2312" w:hAnsi="仿宋_GB2312" w:eastAsia="仿宋_GB2312" w:cs="仿宋_GB2312"/>
          <w:color w:val="auto"/>
          <w:spacing w:val="0"/>
          <w:sz w:val="32"/>
          <w:szCs w:val="32"/>
          <w:highlight w:val="none"/>
          <w:u w:val="none"/>
          <w:lang w:val="en-US" w:eastAsia="zh-CN"/>
        </w:rPr>
      </w:pPr>
      <w:r>
        <w:rPr>
          <w:rFonts w:hint="eastAsia" w:ascii="仿宋_GB2312" w:hAnsi="仿宋_GB2312" w:eastAsia="仿宋_GB2312" w:cs="仿宋_GB2312"/>
          <w:b/>
          <w:bCs/>
          <w:color w:val="auto"/>
          <w:spacing w:val="0"/>
          <w:kern w:val="2"/>
          <w:sz w:val="32"/>
          <w:szCs w:val="32"/>
          <w:highlight w:val="none"/>
          <w:lang w:val="en-US" w:eastAsia="zh-CN" w:bidi="ar-SA"/>
        </w:rPr>
        <w:t>第五十三条</w:t>
      </w:r>
      <w:r>
        <w:rPr>
          <w:rFonts w:hint="eastAsia" w:ascii="仿宋_GB2312" w:hAnsi="仿宋_GB2312" w:eastAsia="仿宋_GB2312" w:cs="仿宋_GB2312"/>
          <w:color w:val="auto"/>
          <w:spacing w:val="0"/>
          <w:sz w:val="32"/>
          <w:szCs w:val="32"/>
          <w:highlight w:val="none"/>
          <w:u w:val="none"/>
          <w:lang w:val="en-US" w:eastAsia="zh-CN"/>
        </w:rPr>
        <w:t xml:space="preserve">  违反本条例第十八条第一、三款规定的，由城市管理行政主管部门责令停止违法行为，限期清理、拆除或者采取其他补救措施；逾期未清理、拆除或者采取其他补救措施的，扣押有关宣传物品，并处二百元以上二千元以下的罚款。</w:t>
      </w:r>
    </w:p>
    <w:p w14:paraId="0C6D031C">
      <w:pPr>
        <w:keepNext w:val="0"/>
        <w:keepLines w:val="0"/>
        <w:pageBreakBefore w:val="0"/>
        <w:widowControl w:val="0"/>
        <w:kinsoku/>
        <w:wordWrap/>
        <w:overflowPunct/>
        <w:topLinePunct w:val="0"/>
        <w:autoSpaceDE/>
        <w:autoSpaceDN/>
        <w:bidi w:val="0"/>
        <w:adjustRightInd/>
        <w:snapToGrid/>
        <w:spacing w:line="600" w:lineRule="exact"/>
        <w:ind w:left="0" w:right="0" w:firstLine="643" w:firstLineChars="200"/>
        <w:jc w:val="both"/>
        <w:textAlignment w:val="auto"/>
        <w:outlineLvl w:val="9"/>
        <w:rPr>
          <w:rFonts w:hint="eastAsia" w:ascii="仿宋_GB2312" w:hAnsi="仿宋_GB2312" w:eastAsia="仿宋_GB2312" w:cs="仿宋_GB2312"/>
          <w:color w:val="auto"/>
          <w:spacing w:val="0"/>
          <w:sz w:val="32"/>
          <w:szCs w:val="32"/>
          <w:highlight w:val="none"/>
          <w:u w:val="none"/>
          <w:lang w:val="en-US" w:eastAsia="zh-CN"/>
        </w:rPr>
      </w:pPr>
      <w:r>
        <w:rPr>
          <w:rFonts w:hint="eastAsia" w:ascii="仿宋_GB2312" w:hAnsi="仿宋_GB2312" w:eastAsia="仿宋_GB2312" w:cs="仿宋_GB2312"/>
          <w:b/>
          <w:bCs/>
          <w:color w:val="auto"/>
          <w:spacing w:val="0"/>
          <w:kern w:val="2"/>
          <w:sz w:val="32"/>
          <w:szCs w:val="32"/>
          <w:highlight w:val="none"/>
          <w:lang w:val="en-US" w:eastAsia="zh-CN" w:bidi="ar-SA"/>
        </w:rPr>
        <w:t>第五十四条</w:t>
      </w:r>
      <w:r>
        <w:rPr>
          <w:rFonts w:hint="eastAsia" w:ascii="仿宋_GB2312" w:hAnsi="仿宋_GB2312" w:eastAsia="仿宋_GB2312" w:cs="仿宋_GB2312"/>
          <w:color w:val="auto"/>
          <w:spacing w:val="0"/>
          <w:sz w:val="32"/>
          <w:szCs w:val="32"/>
          <w:highlight w:val="none"/>
          <w:u w:val="none"/>
          <w:lang w:val="en-US" w:eastAsia="zh-CN"/>
        </w:rPr>
        <w:t xml:space="preserve">  违反本条例第十九条规定占用城市道路的，由城市管理行政主管部门责令限期改正，可以对单位处二万元罚款；对个人处五百元罚款。</w:t>
      </w:r>
    </w:p>
    <w:p w14:paraId="6F1E6687">
      <w:pPr>
        <w:keepNext w:val="0"/>
        <w:keepLines w:val="0"/>
        <w:pageBreakBefore w:val="0"/>
        <w:widowControl w:val="0"/>
        <w:kinsoku/>
        <w:wordWrap/>
        <w:overflowPunct/>
        <w:topLinePunct w:val="0"/>
        <w:autoSpaceDE/>
        <w:autoSpaceDN/>
        <w:bidi w:val="0"/>
        <w:adjustRightInd/>
        <w:snapToGrid/>
        <w:spacing w:line="600" w:lineRule="exact"/>
        <w:ind w:left="0" w:right="0" w:firstLine="640" w:firstLineChars="200"/>
        <w:jc w:val="both"/>
        <w:textAlignment w:val="auto"/>
        <w:outlineLvl w:val="9"/>
        <w:rPr>
          <w:rFonts w:hint="eastAsia" w:ascii="仿宋_GB2312" w:hAnsi="仿宋_GB2312" w:eastAsia="仿宋_GB2312" w:cs="仿宋_GB2312"/>
          <w:color w:val="auto"/>
          <w:spacing w:val="0"/>
          <w:sz w:val="32"/>
          <w:szCs w:val="32"/>
          <w:highlight w:val="none"/>
          <w:u w:val="none"/>
          <w:lang w:val="en-US" w:eastAsia="zh-CN"/>
        </w:rPr>
      </w:pPr>
      <w:r>
        <w:rPr>
          <w:rFonts w:hint="eastAsia" w:ascii="仿宋_GB2312" w:hAnsi="仿宋_GB2312" w:eastAsia="仿宋_GB2312" w:cs="仿宋_GB2312"/>
          <w:color w:val="auto"/>
          <w:spacing w:val="0"/>
          <w:sz w:val="32"/>
          <w:szCs w:val="32"/>
          <w:highlight w:val="none"/>
          <w:u w:val="none"/>
          <w:lang w:val="en-US" w:eastAsia="zh-CN"/>
        </w:rPr>
        <w:t>违反本条例第十九条规定占用其他公共区域的，由城市管理行政主管部门责令限期改正，可以对单位处二千元以上一万元以下的罚款；对个人处二百元以下罚款。</w:t>
      </w:r>
    </w:p>
    <w:p w14:paraId="06B46836">
      <w:pPr>
        <w:keepNext w:val="0"/>
        <w:keepLines w:val="0"/>
        <w:pageBreakBefore w:val="0"/>
        <w:widowControl w:val="0"/>
        <w:kinsoku/>
        <w:wordWrap/>
        <w:overflowPunct/>
        <w:topLinePunct w:val="0"/>
        <w:autoSpaceDE/>
        <w:autoSpaceDN/>
        <w:bidi w:val="0"/>
        <w:adjustRightInd/>
        <w:snapToGrid/>
        <w:spacing w:line="600" w:lineRule="exact"/>
        <w:ind w:left="0" w:right="0" w:firstLine="643" w:firstLineChars="200"/>
        <w:jc w:val="both"/>
        <w:textAlignment w:val="auto"/>
        <w:outlineLvl w:val="9"/>
        <w:rPr>
          <w:rFonts w:hint="eastAsia" w:ascii="仿宋_GB2312" w:hAnsi="仿宋_GB2312" w:eastAsia="仿宋_GB2312" w:cs="仿宋_GB2312"/>
          <w:color w:val="auto"/>
          <w:spacing w:val="-6"/>
          <w:sz w:val="32"/>
          <w:szCs w:val="32"/>
          <w:highlight w:val="none"/>
          <w:u w:val="none"/>
          <w:lang w:val="en-US" w:eastAsia="zh-CN"/>
        </w:rPr>
      </w:pPr>
      <w:r>
        <w:rPr>
          <w:rFonts w:hint="eastAsia" w:ascii="仿宋_GB2312" w:hAnsi="仿宋_GB2312" w:eastAsia="仿宋_GB2312" w:cs="仿宋_GB2312"/>
          <w:b/>
          <w:bCs/>
          <w:color w:val="auto"/>
          <w:spacing w:val="0"/>
          <w:kern w:val="2"/>
          <w:sz w:val="32"/>
          <w:szCs w:val="32"/>
          <w:highlight w:val="none"/>
          <w:lang w:val="en-US" w:eastAsia="zh-CN" w:bidi="ar-SA"/>
        </w:rPr>
        <w:t>第五十五条</w:t>
      </w:r>
      <w:r>
        <w:rPr>
          <w:rFonts w:hint="eastAsia" w:ascii="仿宋_GB2312" w:hAnsi="仿宋_GB2312" w:eastAsia="仿宋_GB2312" w:cs="仿宋_GB2312"/>
          <w:color w:val="auto"/>
          <w:spacing w:val="0"/>
          <w:sz w:val="32"/>
          <w:szCs w:val="32"/>
          <w:highlight w:val="none"/>
          <w:u w:val="none"/>
          <w:lang w:val="en-US" w:eastAsia="zh-CN"/>
        </w:rPr>
        <w:t xml:space="preserve">  违反本条例第二十条规定的，由城市管理行政</w:t>
      </w:r>
      <w:r>
        <w:rPr>
          <w:rFonts w:hint="eastAsia" w:ascii="仿宋_GB2312" w:hAnsi="仿宋_GB2312" w:eastAsia="仿宋_GB2312" w:cs="仿宋_GB2312"/>
          <w:color w:val="auto"/>
          <w:spacing w:val="-6"/>
          <w:sz w:val="32"/>
          <w:szCs w:val="32"/>
          <w:highlight w:val="none"/>
          <w:u w:val="none"/>
          <w:lang w:val="en-US" w:eastAsia="zh-CN"/>
        </w:rPr>
        <w:t>主管部门责令改正；拒不改正的，处五百元以上二千元以下的罚款。</w:t>
      </w:r>
    </w:p>
    <w:p w14:paraId="73CA568C">
      <w:pPr>
        <w:pStyle w:val="9"/>
        <w:keepNext w:val="0"/>
        <w:keepLines w:val="0"/>
        <w:pageBreakBefore w:val="0"/>
        <w:widowControl w:val="0"/>
        <w:kinsoku/>
        <w:wordWrap/>
        <w:overflowPunct/>
        <w:topLinePunct w:val="0"/>
        <w:autoSpaceDE/>
        <w:autoSpaceDN/>
        <w:bidi w:val="0"/>
        <w:adjustRightInd w:val="0"/>
        <w:snapToGrid w:val="0"/>
        <w:spacing w:before="0" w:after="0" w:line="600" w:lineRule="exact"/>
        <w:ind w:left="18" w:right="83" w:firstLine="639"/>
        <w:jc w:val="both"/>
        <w:textAlignment w:val="baseline"/>
        <w:rPr>
          <w:rFonts w:hint="eastAsia" w:ascii="仿宋_GB2312" w:hAnsi="仿宋_GB2312" w:eastAsia="仿宋_GB2312" w:cs="仿宋_GB2312"/>
          <w:color w:val="auto"/>
          <w:spacing w:val="0"/>
          <w:kern w:val="2"/>
          <w:sz w:val="32"/>
          <w:szCs w:val="32"/>
          <w:highlight w:val="none"/>
          <w:u w:val="none"/>
          <w:lang w:val="en-US" w:eastAsia="zh-CN" w:bidi="ar-SA"/>
        </w:rPr>
      </w:pPr>
      <w:r>
        <w:rPr>
          <w:rFonts w:hint="eastAsia" w:ascii="仿宋_GB2312" w:hAnsi="仿宋_GB2312" w:eastAsia="仿宋_GB2312" w:cs="仿宋_GB2312"/>
          <w:b/>
          <w:bCs/>
          <w:color w:val="auto"/>
          <w:spacing w:val="0"/>
          <w:kern w:val="2"/>
          <w:sz w:val="32"/>
          <w:szCs w:val="32"/>
          <w:highlight w:val="none"/>
          <w:lang w:val="en-US" w:eastAsia="zh-CN" w:bidi="ar-SA"/>
        </w:rPr>
        <w:t>第五十六条</w:t>
      </w:r>
      <w:r>
        <w:rPr>
          <w:rFonts w:hint="eastAsia" w:ascii="方正黑体_GBK" w:hAnsi="方正黑体_GBK" w:eastAsia="方正黑体_GBK" w:cs="方正黑体_GBK"/>
          <w:b w:val="0"/>
          <w:bCs w:val="0"/>
          <w:color w:val="auto"/>
          <w:spacing w:val="4"/>
          <w:sz w:val="32"/>
          <w:szCs w:val="32"/>
          <w:highlight w:val="none"/>
          <w:u w:val="none"/>
          <w:lang w:val="en-US" w:eastAsia="zh-CN"/>
        </w:rPr>
        <w:t xml:space="preserve">  </w:t>
      </w:r>
      <w:r>
        <w:rPr>
          <w:rFonts w:hint="eastAsia" w:ascii="仿宋_GB2312" w:hAnsi="仿宋_GB2312" w:eastAsia="仿宋_GB2312" w:cs="仿宋_GB2312"/>
          <w:b w:val="0"/>
          <w:bCs w:val="0"/>
          <w:color w:val="auto"/>
          <w:spacing w:val="0"/>
          <w:sz w:val="32"/>
          <w:szCs w:val="32"/>
          <w:highlight w:val="none"/>
          <w:u w:val="none"/>
          <w:lang w:val="en-US" w:eastAsia="zh-CN"/>
        </w:rPr>
        <w:t>违反本条例第二十一条规定的，</w:t>
      </w:r>
      <w:r>
        <w:rPr>
          <w:rFonts w:hint="eastAsia" w:ascii="仿宋_GB2312" w:hAnsi="仿宋_GB2312" w:eastAsia="仿宋_GB2312" w:cs="仿宋_GB2312"/>
          <w:color w:val="auto"/>
          <w:spacing w:val="0"/>
          <w:kern w:val="2"/>
          <w:sz w:val="32"/>
          <w:szCs w:val="32"/>
          <w:highlight w:val="none"/>
          <w:u w:val="none"/>
          <w:lang w:val="en-US" w:eastAsia="zh-CN" w:bidi="ar-SA"/>
        </w:rPr>
        <w:t>由城市管理行政主管部门处</w:t>
      </w:r>
      <w:r>
        <w:rPr>
          <w:rFonts w:hint="eastAsia" w:ascii="仿宋_GB2312" w:hAnsi="仿宋_GB2312" w:eastAsia="仿宋_GB2312" w:cs="仿宋_GB2312"/>
          <w:color w:val="auto"/>
          <w:spacing w:val="0"/>
          <w:kern w:val="2"/>
          <w:sz w:val="32"/>
          <w:szCs w:val="32"/>
          <w:highlight w:val="none"/>
          <w:u w:val="none"/>
          <w:lang w:val="en-US" w:eastAsia="en-US" w:bidi="ar-SA"/>
        </w:rPr>
        <w:t>警告或者</w:t>
      </w:r>
      <w:r>
        <w:rPr>
          <w:rFonts w:hint="eastAsia" w:ascii="仿宋_GB2312" w:hAnsi="仿宋_GB2312" w:eastAsia="仿宋_GB2312" w:cs="仿宋_GB2312"/>
          <w:color w:val="auto"/>
          <w:spacing w:val="0"/>
          <w:kern w:val="2"/>
          <w:sz w:val="32"/>
          <w:szCs w:val="32"/>
          <w:highlight w:val="none"/>
          <w:u w:val="none"/>
          <w:lang w:val="en-US" w:eastAsia="zh-CN" w:bidi="ar-SA"/>
        </w:rPr>
        <w:t>三十</w:t>
      </w:r>
      <w:r>
        <w:rPr>
          <w:rFonts w:hint="eastAsia" w:ascii="仿宋_GB2312" w:hAnsi="仿宋_GB2312" w:eastAsia="仿宋_GB2312" w:cs="仿宋_GB2312"/>
          <w:color w:val="auto"/>
          <w:spacing w:val="0"/>
          <w:kern w:val="2"/>
          <w:sz w:val="32"/>
          <w:szCs w:val="32"/>
          <w:highlight w:val="none"/>
          <w:u w:val="none"/>
          <w:lang w:val="en-US" w:eastAsia="en-US" w:bidi="ar-SA"/>
        </w:rPr>
        <w:t>元以上五十元以下罚款；非机动车驾驶人拒绝接受罚款处罚的，</w:t>
      </w:r>
      <w:r>
        <w:rPr>
          <w:rFonts w:hint="eastAsia" w:ascii="仿宋_GB2312" w:hAnsi="仿宋_GB2312" w:eastAsia="仿宋_GB2312" w:cs="仿宋_GB2312"/>
          <w:color w:val="auto"/>
          <w:spacing w:val="0"/>
          <w:kern w:val="2"/>
          <w:sz w:val="32"/>
          <w:szCs w:val="32"/>
          <w:highlight w:val="none"/>
          <w:u w:val="none"/>
          <w:lang w:val="en-US" w:eastAsia="zh-CN" w:bidi="ar-SA"/>
        </w:rPr>
        <w:t>依法</w:t>
      </w:r>
      <w:r>
        <w:rPr>
          <w:rFonts w:hint="eastAsia" w:ascii="仿宋_GB2312" w:hAnsi="仿宋_GB2312" w:eastAsia="仿宋_GB2312" w:cs="仿宋_GB2312"/>
          <w:color w:val="auto"/>
          <w:spacing w:val="0"/>
          <w:kern w:val="2"/>
          <w:sz w:val="32"/>
          <w:szCs w:val="32"/>
          <w:highlight w:val="none"/>
          <w:u w:val="none"/>
          <w:lang w:val="en-US" w:eastAsia="en-US" w:bidi="ar-SA"/>
        </w:rPr>
        <w:t>扣留其非机动车。</w:t>
      </w:r>
    </w:p>
    <w:p w14:paraId="16B43A51">
      <w:pPr>
        <w:keepNext w:val="0"/>
        <w:keepLines w:val="0"/>
        <w:pageBreakBefore w:val="0"/>
        <w:widowControl w:val="0"/>
        <w:kinsoku/>
        <w:wordWrap/>
        <w:overflowPunct/>
        <w:topLinePunct w:val="0"/>
        <w:autoSpaceDE/>
        <w:autoSpaceDN/>
        <w:bidi w:val="0"/>
        <w:adjustRightInd/>
        <w:snapToGrid/>
        <w:spacing w:line="600" w:lineRule="exact"/>
        <w:ind w:left="0" w:right="0" w:firstLine="643" w:firstLineChars="200"/>
        <w:jc w:val="both"/>
        <w:textAlignment w:val="auto"/>
        <w:outlineLvl w:val="9"/>
        <w:rPr>
          <w:rFonts w:hint="eastAsia" w:ascii="仿宋_GB2312" w:hAnsi="仿宋_GB2312" w:eastAsia="仿宋_GB2312" w:cs="仿宋_GB2312"/>
          <w:color w:val="auto"/>
          <w:spacing w:val="-4"/>
          <w:sz w:val="32"/>
          <w:szCs w:val="32"/>
          <w:highlight w:val="none"/>
          <w:lang w:val="en-US" w:eastAsia="zh-CN"/>
        </w:rPr>
      </w:pPr>
      <w:r>
        <w:rPr>
          <w:rFonts w:hint="eastAsia" w:ascii="仿宋_GB2312" w:hAnsi="仿宋_GB2312" w:eastAsia="仿宋_GB2312" w:cs="仿宋_GB2312"/>
          <w:b/>
          <w:bCs/>
          <w:color w:val="auto"/>
          <w:spacing w:val="0"/>
          <w:kern w:val="2"/>
          <w:sz w:val="32"/>
          <w:szCs w:val="32"/>
          <w:highlight w:val="none"/>
          <w:lang w:val="en-US" w:eastAsia="zh-CN" w:bidi="ar-SA"/>
        </w:rPr>
        <w:t>第五十七条</w:t>
      </w:r>
      <w:r>
        <w:rPr>
          <w:rFonts w:hint="eastAsia" w:ascii="仿宋_GB2312" w:hAnsi="仿宋_GB2312" w:eastAsia="仿宋_GB2312" w:cs="仿宋_GB2312"/>
          <w:color w:val="auto"/>
          <w:spacing w:val="0"/>
          <w:sz w:val="32"/>
          <w:szCs w:val="32"/>
          <w:highlight w:val="none"/>
          <w:u w:val="none"/>
          <w:lang w:val="en-US" w:eastAsia="zh-CN"/>
        </w:rPr>
        <w:t xml:space="preserve">  </w:t>
      </w:r>
      <w:r>
        <w:rPr>
          <w:rFonts w:hint="eastAsia" w:ascii="仿宋_GB2312" w:hAnsi="仿宋_GB2312" w:eastAsia="仿宋_GB2312" w:cs="仿宋_GB2312"/>
          <w:color w:val="auto"/>
          <w:spacing w:val="0"/>
          <w:kern w:val="2"/>
          <w:sz w:val="32"/>
          <w:szCs w:val="32"/>
          <w:highlight w:val="none"/>
          <w:u w:val="none"/>
          <w:lang w:val="en-US" w:eastAsia="en-US" w:bidi="ar-SA"/>
        </w:rPr>
        <w:t>违反本条例</w:t>
      </w:r>
      <w:r>
        <w:rPr>
          <w:rFonts w:hint="eastAsia" w:ascii="仿宋_GB2312" w:hAnsi="仿宋_GB2312" w:eastAsia="仿宋_GB2312" w:cs="仿宋_GB2312"/>
          <w:color w:val="auto"/>
          <w:spacing w:val="0"/>
          <w:kern w:val="2"/>
          <w:sz w:val="32"/>
          <w:szCs w:val="32"/>
          <w:highlight w:val="none"/>
          <w:u w:val="none"/>
          <w:lang w:val="en-US" w:eastAsia="zh-CN" w:bidi="ar-SA"/>
        </w:rPr>
        <w:t>第二十二条</w:t>
      </w:r>
      <w:r>
        <w:rPr>
          <w:rFonts w:hint="eastAsia" w:ascii="仿宋_GB2312" w:hAnsi="仿宋_GB2312" w:eastAsia="仿宋_GB2312" w:cs="仿宋_GB2312"/>
          <w:color w:val="auto"/>
          <w:spacing w:val="0"/>
          <w:kern w:val="2"/>
          <w:sz w:val="32"/>
          <w:szCs w:val="32"/>
          <w:highlight w:val="none"/>
          <w:u w:val="none"/>
          <w:lang w:val="en-US" w:eastAsia="en-US" w:bidi="ar-SA"/>
        </w:rPr>
        <w:t>规定的，由城市管理</w:t>
      </w:r>
      <w:r>
        <w:rPr>
          <w:rFonts w:hint="eastAsia" w:ascii="仿宋_GB2312" w:hAnsi="仿宋_GB2312" w:eastAsia="仿宋_GB2312" w:cs="仿宋_GB2312"/>
          <w:color w:val="auto"/>
          <w:spacing w:val="0"/>
          <w:kern w:val="2"/>
          <w:sz w:val="32"/>
          <w:szCs w:val="32"/>
          <w:highlight w:val="none"/>
          <w:u w:val="none"/>
          <w:lang w:val="en-US" w:eastAsia="zh-CN" w:bidi="ar-SA"/>
        </w:rPr>
        <w:t>行政</w:t>
      </w:r>
      <w:r>
        <w:rPr>
          <w:rFonts w:hint="eastAsia" w:ascii="仿宋_GB2312" w:hAnsi="仿宋_GB2312" w:eastAsia="仿宋_GB2312" w:cs="仿宋_GB2312"/>
          <w:color w:val="auto"/>
          <w:spacing w:val="0"/>
          <w:kern w:val="2"/>
          <w:sz w:val="32"/>
          <w:szCs w:val="32"/>
          <w:highlight w:val="none"/>
          <w:u w:val="none"/>
          <w:lang w:val="en-US" w:eastAsia="en-US" w:bidi="ar-SA"/>
        </w:rPr>
        <w:t>主管部门责令改正；拒不改正的，</w:t>
      </w:r>
      <w:r>
        <w:rPr>
          <w:rFonts w:hint="eastAsia" w:ascii="仿宋_GB2312" w:hAnsi="仿宋_GB2312" w:eastAsia="仿宋_GB2312" w:cs="仿宋_GB2312"/>
          <w:color w:val="auto"/>
          <w:spacing w:val="-4"/>
          <w:sz w:val="32"/>
          <w:szCs w:val="32"/>
          <w:highlight w:val="none"/>
          <w:lang w:val="en-US" w:eastAsia="zh-CN"/>
        </w:rPr>
        <w:t>处二百元以上二千元以下罚款；造成损失的，应当承担赔偿责任。</w:t>
      </w:r>
    </w:p>
    <w:p w14:paraId="1F636678">
      <w:pPr>
        <w:keepNext w:val="0"/>
        <w:keepLines w:val="0"/>
        <w:pageBreakBefore w:val="0"/>
        <w:widowControl w:val="0"/>
        <w:kinsoku/>
        <w:wordWrap/>
        <w:overflowPunct/>
        <w:topLinePunct w:val="0"/>
        <w:autoSpaceDE/>
        <w:autoSpaceDN/>
        <w:bidi w:val="0"/>
        <w:adjustRightInd/>
        <w:snapToGrid/>
        <w:spacing w:line="600" w:lineRule="exact"/>
        <w:ind w:left="0" w:right="0" w:firstLine="643" w:firstLineChars="200"/>
        <w:jc w:val="both"/>
        <w:textAlignment w:val="auto"/>
        <w:outlineLvl w:val="9"/>
        <w:rPr>
          <w:rFonts w:hint="eastAsia" w:ascii="仿宋_GB2312" w:hAnsi="仿宋_GB2312" w:eastAsia="仿宋_GB2312" w:cs="仿宋_GB2312"/>
          <w:color w:val="auto"/>
          <w:spacing w:val="-6"/>
          <w:sz w:val="32"/>
          <w:szCs w:val="32"/>
          <w:highlight w:val="none"/>
          <w:lang w:val="en-US" w:eastAsia="zh-CN"/>
        </w:rPr>
      </w:pPr>
      <w:r>
        <w:rPr>
          <w:rFonts w:hint="eastAsia" w:ascii="仿宋_GB2312" w:hAnsi="仿宋_GB2312" w:eastAsia="仿宋_GB2312" w:cs="仿宋_GB2312"/>
          <w:b/>
          <w:bCs/>
          <w:color w:val="auto"/>
          <w:spacing w:val="0"/>
          <w:sz w:val="32"/>
          <w:szCs w:val="32"/>
          <w:highlight w:val="none"/>
          <w:u w:val="none"/>
          <w:lang w:val="en-US" w:eastAsia="zh-CN"/>
        </w:rPr>
        <w:t>第五十八条</w:t>
      </w:r>
      <w:r>
        <w:rPr>
          <w:rFonts w:hint="eastAsia" w:ascii="仿宋_GB2312" w:hAnsi="仿宋_GB2312" w:eastAsia="仿宋_GB2312" w:cs="仿宋_GB2312"/>
          <w:color w:val="auto"/>
          <w:spacing w:val="0"/>
          <w:sz w:val="32"/>
          <w:szCs w:val="32"/>
          <w:highlight w:val="none"/>
          <w:u w:val="none"/>
          <w:lang w:val="en-US" w:eastAsia="zh-CN"/>
        </w:rPr>
        <w:t xml:space="preserve">  </w:t>
      </w:r>
      <w:r>
        <w:rPr>
          <w:rFonts w:hint="eastAsia" w:ascii="仿宋_GB2312" w:hAnsi="仿宋_GB2312" w:eastAsia="仿宋_GB2312" w:cs="仿宋_GB2312"/>
          <w:color w:val="auto"/>
          <w:spacing w:val="0"/>
          <w:sz w:val="32"/>
          <w:szCs w:val="32"/>
          <w:highlight w:val="none"/>
          <w:u w:val="none"/>
        </w:rPr>
        <w:t>违反本条例</w:t>
      </w:r>
      <w:r>
        <w:rPr>
          <w:rFonts w:hint="eastAsia" w:ascii="仿宋_GB2312" w:hAnsi="仿宋_GB2312" w:eastAsia="仿宋_GB2312" w:cs="仿宋_GB2312"/>
          <w:color w:val="auto"/>
          <w:spacing w:val="0"/>
          <w:sz w:val="32"/>
          <w:szCs w:val="32"/>
          <w:highlight w:val="none"/>
          <w:u w:val="none"/>
          <w:lang w:eastAsia="zh-CN"/>
        </w:rPr>
        <w:t>第二十三条</w:t>
      </w:r>
      <w:r>
        <w:rPr>
          <w:rFonts w:hint="eastAsia" w:ascii="仿宋_GB2312" w:hAnsi="仿宋_GB2312" w:eastAsia="仿宋_GB2312" w:cs="仿宋_GB2312"/>
          <w:color w:val="auto"/>
          <w:spacing w:val="0"/>
          <w:sz w:val="32"/>
          <w:szCs w:val="32"/>
          <w:highlight w:val="none"/>
          <w:u w:val="none"/>
        </w:rPr>
        <w:t>规定的，</w:t>
      </w:r>
      <w:r>
        <w:rPr>
          <w:rFonts w:hint="eastAsia" w:ascii="仿宋_GB2312" w:hAnsi="仿宋_GB2312" w:eastAsia="仿宋_GB2312" w:cs="仿宋_GB2312"/>
          <w:color w:val="auto"/>
          <w:spacing w:val="0"/>
          <w:sz w:val="32"/>
          <w:szCs w:val="32"/>
          <w:highlight w:val="none"/>
          <w:u w:val="none"/>
          <w:lang w:val="en-US" w:eastAsia="zh-CN"/>
        </w:rPr>
        <w:t>由城市管理行</w:t>
      </w:r>
      <w:r>
        <w:rPr>
          <w:rFonts w:hint="eastAsia" w:ascii="仿宋_GB2312" w:hAnsi="仿宋_GB2312" w:eastAsia="仿宋_GB2312" w:cs="仿宋_GB2312"/>
          <w:color w:val="auto"/>
          <w:spacing w:val="-6"/>
          <w:sz w:val="32"/>
          <w:szCs w:val="32"/>
          <w:highlight w:val="none"/>
          <w:u w:val="none"/>
          <w:lang w:val="en-US" w:eastAsia="zh-CN"/>
        </w:rPr>
        <w:t>政主管部门责令改正；拒不改正的，处一千元以上五千元以下罚款。</w:t>
      </w:r>
    </w:p>
    <w:p w14:paraId="3D2FE91D">
      <w:pPr>
        <w:pStyle w:val="9"/>
        <w:keepNext w:val="0"/>
        <w:keepLines w:val="0"/>
        <w:pageBreakBefore w:val="0"/>
        <w:widowControl w:val="0"/>
        <w:kinsoku/>
        <w:wordWrap/>
        <w:overflowPunct/>
        <w:topLinePunct w:val="0"/>
        <w:autoSpaceDE/>
        <w:autoSpaceDN/>
        <w:bidi w:val="0"/>
        <w:adjustRightInd/>
        <w:snapToGrid/>
        <w:spacing w:before="0" w:after="0" w:line="600" w:lineRule="exact"/>
        <w:ind w:left="0" w:right="0" w:firstLine="643" w:firstLineChars="200"/>
        <w:jc w:val="both"/>
        <w:textAlignment w:val="auto"/>
        <w:rPr>
          <w:rFonts w:hint="eastAsia" w:ascii="仿宋_GB2312" w:hAnsi="仿宋_GB2312" w:eastAsia="仿宋_GB2312" w:cs="仿宋_GB2312"/>
          <w:color w:val="auto"/>
          <w:spacing w:val="-6"/>
          <w:sz w:val="32"/>
          <w:szCs w:val="32"/>
          <w:highlight w:val="none"/>
          <w:u w:val="none"/>
          <w:lang w:eastAsia="zh-CN"/>
        </w:rPr>
      </w:pPr>
      <w:r>
        <w:rPr>
          <w:rFonts w:hint="eastAsia" w:ascii="仿宋_GB2312" w:hAnsi="仿宋_GB2312" w:eastAsia="仿宋_GB2312" w:cs="仿宋_GB2312"/>
          <w:b/>
          <w:bCs/>
          <w:color w:val="auto"/>
          <w:spacing w:val="0"/>
          <w:kern w:val="2"/>
          <w:sz w:val="32"/>
          <w:szCs w:val="32"/>
          <w:highlight w:val="none"/>
          <w:lang w:val="en-US" w:eastAsia="zh-CN" w:bidi="ar-SA"/>
        </w:rPr>
        <w:t>第</w:t>
      </w:r>
      <w:r>
        <w:rPr>
          <w:rFonts w:hint="eastAsia" w:ascii="仿宋_GB2312" w:hAnsi="仿宋_GB2312" w:eastAsia="仿宋_GB2312" w:cs="仿宋_GB2312"/>
          <w:b/>
          <w:bCs/>
          <w:color w:val="auto"/>
          <w:spacing w:val="0"/>
          <w:sz w:val="32"/>
          <w:szCs w:val="32"/>
          <w:highlight w:val="none"/>
          <w:u w:val="none"/>
          <w:lang w:val="en-US" w:eastAsia="zh-CN"/>
        </w:rPr>
        <w:t>五十九</w:t>
      </w:r>
      <w:r>
        <w:rPr>
          <w:rFonts w:hint="eastAsia" w:ascii="仿宋_GB2312" w:hAnsi="仿宋_GB2312" w:eastAsia="仿宋_GB2312" w:cs="仿宋_GB2312"/>
          <w:b/>
          <w:bCs/>
          <w:color w:val="auto"/>
          <w:spacing w:val="0"/>
          <w:kern w:val="2"/>
          <w:sz w:val="32"/>
          <w:szCs w:val="32"/>
          <w:highlight w:val="none"/>
          <w:lang w:val="en-US" w:eastAsia="zh-CN" w:bidi="ar-SA"/>
        </w:rPr>
        <w:t xml:space="preserve">条 </w:t>
      </w:r>
      <w:r>
        <w:rPr>
          <w:rFonts w:hint="eastAsia" w:ascii="仿宋_GB2312" w:hAnsi="仿宋_GB2312" w:eastAsia="仿宋_GB2312" w:cs="仿宋_GB2312"/>
          <w:color w:val="auto"/>
          <w:spacing w:val="-6"/>
          <w:sz w:val="32"/>
          <w:szCs w:val="32"/>
          <w:highlight w:val="none"/>
          <w:u w:val="none"/>
          <w:lang w:val="en-US" w:eastAsia="zh-CN"/>
        </w:rPr>
        <w:t xml:space="preserve"> </w:t>
      </w:r>
      <w:r>
        <w:rPr>
          <w:rFonts w:hint="eastAsia" w:ascii="仿宋_GB2312" w:hAnsi="仿宋_GB2312" w:eastAsia="仿宋_GB2312" w:cs="仿宋_GB2312"/>
          <w:color w:val="auto"/>
          <w:spacing w:val="-6"/>
          <w:sz w:val="32"/>
          <w:szCs w:val="32"/>
          <w:highlight w:val="none"/>
          <w:u w:val="none"/>
          <w:lang w:eastAsia="zh-CN"/>
        </w:rPr>
        <w:t>违反本条例第二十四条规定，责任区的责任人未履行清扫保洁责任的，由城市市容和环境卫生主管部门予以警告、责令限期改正；逾期不改正的，对单位处五千元以上三万元以下罚款，对个人处五百元以下罚款。</w:t>
      </w:r>
    </w:p>
    <w:p w14:paraId="43608F3C">
      <w:pPr>
        <w:keepNext w:val="0"/>
        <w:keepLines w:val="0"/>
        <w:pageBreakBefore w:val="0"/>
        <w:widowControl w:val="0"/>
        <w:kinsoku/>
        <w:wordWrap/>
        <w:overflowPunct/>
        <w:topLinePunct w:val="0"/>
        <w:autoSpaceDE/>
        <w:autoSpaceDN/>
        <w:bidi w:val="0"/>
        <w:adjustRightInd/>
        <w:snapToGrid/>
        <w:spacing w:line="600" w:lineRule="exact"/>
        <w:ind w:left="0" w:right="0" w:firstLine="643" w:firstLineChars="200"/>
        <w:jc w:val="both"/>
        <w:textAlignment w:val="auto"/>
        <w:outlineLvl w:val="9"/>
        <w:rPr>
          <w:rFonts w:hint="eastAsia" w:ascii="仿宋_GB2312" w:hAnsi="仿宋_GB2312" w:eastAsia="仿宋_GB2312" w:cs="仿宋_GB2312"/>
          <w:color w:val="auto"/>
          <w:spacing w:val="0"/>
          <w:sz w:val="32"/>
          <w:szCs w:val="32"/>
          <w:highlight w:val="none"/>
          <w:u w:val="none"/>
          <w:lang w:val="en-US" w:eastAsia="zh-CN"/>
        </w:rPr>
      </w:pPr>
      <w:r>
        <w:rPr>
          <w:rFonts w:hint="eastAsia" w:ascii="仿宋_GB2312" w:hAnsi="仿宋_GB2312" w:eastAsia="仿宋_GB2312" w:cs="仿宋_GB2312"/>
          <w:b/>
          <w:bCs/>
          <w:color w:val="auto"/>
          <w:spacing w:val="0"/>
          <w:kern w:val="2"/>
          <w:sz w:val="32"/>
          <w:szCs w:val="32"/>
          <w:highlight w:val="none"/>
          <w:lang w:val="en-US" w:eastAsia="zh-CN" w:bidi="ar-SA"/>
        </w:rPr>
        <w:t>第六十条</w:t>
      </w:r>
      <w:r>
        <w:rPr>
          <w:rFonts w:hint="eastAsia" w:ascii="仿宋_GB2312" w:hAnsi="仿宋_GB2312" w:eastAsia="仿宋_GB2312" w:cs="仿宋_GB2312"/>
          <w:color w:val="auto"/>
          <w:spacing w:val="0"/>
          <w:sz w:val="32"/>
          <w:szCs w:val="32"/>
          <w:highlight w:val="none"/>
          <w:u w:val="none"/>
          <w:lang w:val="en-US" w:eastAsia="zh-CN"/>
        </w:rPr>
        <w:t xml:space="preserve">  违反本条例第二十六条第二、三款规定的，由城市管理行政主管部门责令改正；拒不改正的，对单位处一千元以上五千元以下的罚款，对个人处五十元以上二百元以下罚款。</w:t>
      </w:r>
    </w:p>
    <w:p w14:paraId="2983CBA2">
      <w:pPr>
        <w:keepNext w:val="0"/>
        <w:keepLines w:val="0"/>
        <w:pageBreakBefore w:val="0"/>
        <w:widowControl w:val="0"/>
        <w:kinsoku/>
        <w:wordWrap/>
        <w:overflowPunct/>
        <w:topLinePunct w:val="0"/>
        <w:autoSpaceDE/>
        <w:autoSpaceDN/>
        <w:bidi w:val="0"/>
        <w:adjustRightInd/>
        <w:snapToGrid/>
        <w:spacing w:line="600" w:lineRule="exact"/>
        <w:ind w:left="0" w:right="0" w:firstLine="643" w:firstLineChars="200"/>
        <w:jc w:val="both"/>
        <w:textAlignment w:val="auto"/>
        <w:outlineLvl w:val="9"/>
        <w:rPr>
          <w:rFonts w:hint="eastAsia" w:ascii="仿宋_GB2312" w:hAnsi="仿宋_GB2312" w:eastAsia="仿宋_GB2312" w:cs="仿宋_GB2312"/>
          <w:color w:val="auto"/>
          <w:spacing w:val="0"/>
          <w:sz w:val="32"/>
          <w:szCs w:val="32"/>
          <w:highlight w:val="none"/>
          <w:u w:val="none"/>
          <w:lang w:val="en-US" w:eastAsia="zh-CN"/>
        </w:rPr>
      </w:pPr>
      <w:r>
        <w:rPr>
          <w:rFonts w:hint="eastAsia" w:ascii="仿宋_GB2312" w:hAnsi="仿宋_GB2312" w:eastAsia="仿宋_GB2312" w:cs="仿宋_GB2312"/>
          <w:b/>
          <w:bCs/>
          <w:color w:val="auto"/>
          <w:spacing w:val="0"/>
          <w:kern w:val="2"/>
          <w:sz w:val="32"/>
          <w:szCs w:val="32"/>
          <w:highlight w:val="none"/>
          <w:lang w:val="en-US" w:eastAsia="zh-CN" w:bidi="ar-SA"/>
        </w:rPr>
        <w:t>第六十一条</w:t>
      </w:r>
      <w:r>
        <w:rPr>
          <w:rFonts w:hint="eastAsia" w:ascii="仿宋_GB2312" w:hAnsi="仿宋_GB2312" w:eastAsia="仿宋_GB2312" w:cs="仿宋_GB2312"/>
          <w:color w:val="auto"/>
          <w:spacing w:val="0"/>
          <w:sz w:val="32"/>
          <w:szCs w:val="32"/>
          <w:highlight w:val="none"/>
          <w:u w:val="none"/>
          <w:lang w:val="en-US" w:eastAsia="zh-CN"/>
        </w:rPr>
        <w:t xml:space="preserve">  </w:t>
      </w:r>
      <w:r>
        <w:rPr>
          <w:rFonts w:hint="eastAsia" w:ascii="仿宋_GB2312" w:hAnsi="仿宋_GB2312" w:eastAsia="仿宋_GB2312" w:cs="仿宋_GB2312"/>
          <w:color w:val="auto"/>
          <w:spacing w:val="0"/>
          <w:kern w:val="2"/>
          <w:sz w:val="32"/>
          <w:szCs w:val="32"/>
          <w:highlight w:val="none"/>
          <w:u w:val="none"/>
          <w:lang w:val="en-US" w:eastAsia="zh-CN" w:bidi="ar-SA"/>
        </w:rPr>
        <w:t>违反本条例第二十七条第二款规定的，由城市管理行政主管部门责令改正，给予警告；</w:t>
      </w:r>
      <w:r>
        <w:rPr>
          <w:rFonts w:hint="eastAsia" w:ascii="仿宋_GB2312" w:hAnsi="仿宋_GB2312" w:eastAsia="仿宋_GB2312" w:cs="仿宋_GB2312"/>
          <w:color w:val="auto"/>
          <w:spacing w:val="0"/>
          <w:sz w:val="32"/>
          <w:szCs w:val="32"/>
          <w:highlight w:val="none"/>
          <w:u w:val="none"/>
          <w:lang w:val="en-US" w:eastAsia="zh-CN"/>
        </w:rPr>
        <w:t>拒不改正的，</w:t>
      </w:r>
      <w:r>
        <w:rPr>
          <w:rFonts w:hint="default" w:ascii="仿宋_GB2312" w:hAnsi="仿宋_GB2312" w:eastAsia="仿宋_GB2312" w:cs="仿宋_GB2312"/>
          <w:color w:val="auto"/>
          <w:spacing w:val="0"/>
          <w:kern w:val="2"/>
          <w:sz w:val="32"/>
          <w:szCs w:val="32"/>
          <w:highlight w:val="none"/>
          <w:u w:val="none"/>
          <w:lang w:val="en-US" w:eastAsia="zh-CN" w:bidi="ar-SA"/>
        </w:rPr>
        <w:t>处</w:t>
      </w:r>
      <w:r>
        <w:rPr>
          <w:rFonts w:hint="eastAsia" w:ascii="仿宋_GB2312" w:hAnsi="仿宋_GB2312" w:eastAsia="仿宋_GB2312" w:cs="仿宋_GB2312"/>
          <w:color w:val="auto"/>
          <w:spacing w:val="0"/>
          <w:kern w:val="2"/>
          <w:sz w:val="32"/>
          <w:szCs w:val="32"/>
          <w:highlight w:val="none"/>
          <w:u w:val="none"/>
          <w:lang w:val="en-US" w:eastAsia="zh-CN" w:bidi="ar-SA"/>
        </w:rPr>
        <w:t>五千</w:t>
      </w:r>
      <w:r>
        <w:rPr>
          <w:rFonts w:hint="default" w:ascii="仿宋_GB2312" w:hAnsi="仿宋_GB2312" w:eastAsia="仿宋_GB2312" w:cs="仿宋_GB2312"/>
          <w:color w:val="auto"/>
          <w:spacing w:val="0"/>
          <w:kern w:val="2"/>
          <w:sz w:val="32"/>
          <w:szCs w:val="32"/>
          <w:highlight w:val="none"/>
          <w:u w:val="none"/>
          <w:lang w:val="en-US" w:eastAsia="zh-CN" w:bidi="ar-SA"/>
        </w:rPr>
        <w:t>元以</w:t>
      </w:r>
      <w:r>
        <w:rPr>
          <w:rFonts w:hint="eastAsia" w:ascii="仿宋_GB2312" w:hAnsi="仿宋_GB2312" w:eastAsia="仿宋_GB2312" w:cs="仿宋_GB2312"/>
          <w:color w:val="auto"/>
          <w:spacing w:val="0"/>
          <w:kern w:val="2"/>
          <w:sz w:val="32"/>
          <w:szCs w:val="32"/>
          <w:highlight w:val="none"/>
          <w:u w:val="none"/>
          <w:lang w:val="en-US" w:eastAsia="zh-CN" w:bidi="ar-SA"/>
        </w:rPr>
        <w:t>上三万元以</w:t>
      </w:r>
      <w:r>
        <w:rPr>
          <w:rFonts w:hint="default" w:ascii="仿宋_GB2312" w:hAnsi="仿宋_GB2312" w:eastAsia="仿宋_GB2312" w:cs="仿宋_GB2312"/>
          <w:color w:val="auto"/>
          <w:spacing w:val="0"/>
          <w:kern w:val="2"/>
          <w:sz w:val="32"/>
          <w:szCs w:val="32"/>
          <w:highlight w:val="none"/>
          <w:u w:val="none"/>
          <w:lang w:val="en-US" w:eastAsia="zh-CN" w:bidi="ar-SA"/>
        </w:rPr>
        <w:t>下罚</w:t>
      </w:r>
      <w:r>
        <w:rPr>
          <w:rFonts w:hint="default" w:ascii="仿宋_GB2312" w:hAnsi="仿宋_GB2312" w:eastAsia="仿宋_GB2312" w:cs="仿宋_GB2312"/>
          <w:color w:val="auto"/>
          <w:spacing w:val="0"/>
          <w:sz w:val="32"/>
          <w:szCs w:val="32"/>
          <w:highlight w:val="none"/>
          <w:u w:val="none"/>
          <w:lang w:val="en-US" w:eastAsia="zh-CN"/>
        </w:rPr>
        <w:t>款</w:t>
      </w:r>
      <w:r>
        <w:rPr>
          <w:rFonts w:hint="eastAsia" w:ascii="仿宋_GB2312" w:hAnsi="仿宋_GB2312" w:eastAsia="仿宋_GB2312" w:cs="仿宋_GB2312"/>
          <w:color w:val="auto"/>
          <w:spacing w:val="0"/>
          <w:sz w:val="32"/>
          <w:szCs w:val="32"/>
          <w:highlight w:val="none"/>
          <w:u w:val="none"/>
          <w:lang w:val="en-US" w:eastAsia="zh-CN"/>
        </w:rPr>
        <w:t>。</w:t>
      </w:r>
    </w:p>
    <w:p w14:paraId="385096E1">
      <w:pPr>
        <w:pStyle w:val="9"/>
        <w:keepNext w:val="0"/>
        <w:keepLines w:val="0"/>
        <w:pageBreakBefore w:val="0"/>
        <w:widowControl w:val="0"/>
        <w:kinsoku/>
        <w:wordWrap/>
        <w:overflowPunct/>
        <w:topLinePunct w:val="0"/>
        <w:autoSpaceDE/>
        <w:autoSpaceDN/>
        <w:bidi w:val="0"/>
        <w:adjustRightInd/>
        <w:snapToGrid/>
        <w:spacing w:before="0" w:after="0" w:line="600" w:lineRule="exact"/>
        <w:ind w:left="0" w:right="0" w:firstLine="643" w:firstLineChars="200"/>
        <w:jc w:val="both"/>
        <w:textAlignment w:val="auto"/>
        <w:rPr>
          <w:rFonts w:hint="eastAsia" w:ascii="仿宋_GB2312" w:hAnsi="仿宋_GB2312" w:eastAsia="仿宋_GB2312" w:cs="仿宋_GB2312"/>
          <w:color w:val="auto"/>
          <w:spacing w:val="0"/>
          <w:sz w:val="32"/>
          <w:szCs w:val="32"/>
          <w:highlight w:val="none"/>
          <w:u w:val="none"/>
        </w:rPr>
      </w:pPr>
      <w:r>
        <w:rPr>
          <w:rFonts w:hint="eastAsia" w:ascii="仿宋_GB2312" w:hAnsi="仿宋_GB2312" w:eastAsia="仿宋_GB2312" w:cs="仿宋_GB2312"/>
          <w:b/>
          <w:bCs/>
          <w:color w:val="auto"/>
          <w:spacing w:val="0"/>
          <w:kern w:val="2"/>
          <w:sz w:val="32"/>
          <w:szCs w:val="32"/>
          <w:highlight w:val="none"/>
          <w:lang w:val="en-US" w:eastAsia="zh-CN" w:bidi="ar-SA"/>
        </w:rPr>
        <w:t>第六十二条</w:t>
      </w:r>
      <w:r>
        <w:rPr>
          <w:rFonts w:hint="eastAsia" w:ascii="仿宋_GB2312" w:hAnsi="仿宋_GB2312" w:eastAsia="仿宋_GB2312" w:cs="仿宋_GB2312"/>
          <w:color w:val="auto"/>
          <w:spacing w:val="0"/>
          <w:sz w:val="32"/>
          <w:szCs w:val="32"/>
          <w:highlight w:val="none"/>
          <w:u w:val="none"/>
          <w:lang w:val="en-US" w:eastAsia="zh-CN"/>
        </w:rPr>
        <w:t xml:space="preserve">  </w:t>
      </w:r>
      <w:r>
        <w:rPr>
          <w:rFonts w:hint="eastAsia" w:ascii="仿宋_GB2312" w:hAnsi="仿宋_GB2312" w:eastAsia="仿宋_GB2312" w:cs="仿宋_GB2312"/>
          <w:color w:val="auto"/>
          <w:spacing w:val="0"/>
          <w:sz w:val="32"/>
          <w:szCs w:val="32"/>
          <w:highlight w:val="none"/>
          <w:u w:val="none"/>
          <w:lang w:eastAsia="zh-CN"/>
        </w:rPr>
        <w:t>违反本条例第二十八条第二款规定的，</w:t>
      </w:r>
      <w:r>
        <w:rPr>
          <w:rFonts w:hint="eastAsia" w:ascii="仿宋_GB2312" w:hAnsi="仿宋_GB2312" w:eastAsia="仿宋_GB2312" w:cs="仿宋_GB2312"/>
          <w:color w:val="auto"/>
          <w:spacing w:val="0"/>
          <w:sz w:val="32"/>
          <w:szCs w:val="32"/>
          <w:highlight w:val="none"/>
          <w:u w:val="none"/>
        </w:rPr>
        <w:t>由城市管理</w:t>
      </w:r>
      <w:r>
        <w:rPr>
          <w:rFonts w:hint="eastAsia" w:ascii="仿宋_GB2312" w:hAnsi="仿宋_GB2312" w:eastAsia="仿宋_GB2312" w:cs="仿宋_GB2312"/>
          <w:color w:val="auto"/>
          <w:spacing w:val="0"/>
          <w:sz w:val="32"/>
          <w:szCs w:val="32"/>
          <w:highlight w:val="none"/>
          <w:u w:val="none"/>
          <w:lang w:eastAsia="zh-CN"/>
        </w:rPr>
        <w:t>行政主管</w:t>
      </w:r>
      <w:r>
        <w:rPr>
          <w:rFonts w:hint="eastAsia" w:ascii="仿宋_GB2312" w:hAnsi="仿宋_GB2312" w:eastAsia="仿宋_GB2312" w:cs="仿宋_GB2312"/>
          <w:color w:val="auto"/>
          <w:spacing w:val="0"/>
          <w:sz w:val="32"/>
          <w:szCs w:val="32"/>
          <w:highlight w:val="none"/>
          <w:u w:val="none"/>
        </w:rPr>
        <w:t>部门责令停止违法行为，限期恢复原状或者采取其他补救措施；逾期不恢复原状、</w:t>
      </w:r>
      <w:r>
        <w:rPr>
          <w:rFonts w:hint="eastAsia" w:ascii="仿宋_GB2312" w:hAnsi="仿宋_GB2312" w:eastAsia="仿宋_GB2312" w:cs="仿宋_GB2312"/>
          <w:color w:val="auto"/>
          <w:spacing w:val="0"/>
          <w:sz w:val="32"/>
          <w:szCs w:val="32"/>
          <w:highlight w:val="none"/>
          <w:u w:val="none"/>
          <w:lang w:eastAsia="zh-CN"/>
        </w:rPr>
        <w:t>不</w:t>
      </w:r>
      <w:r>
        <w:rPr>
          <w:rFonts w:hint="eastAsia" w:ascii="仿宋_GB2312" w:hAnsi="仿宋_GB2312" w:eastAsia="仿宋_GB2312" w:cs="仿宋_GB2312"/>
          <w:color w:val="auto"/>
          <w:spacing w:val="0"/>
          <w:sz w:val="32"/>
          <w:szCs w:val="32"/>
          <w:highlight w:val="none"/>
          <w:u w:val="none"/>
        </w:rPr>
        <w:t>采取补救措施</w:t>
      </w:r>
      <w:r>
        <w:rPr>
          <w:rFonts w:hint="eastAsia" w:ascii="仿宋_GB2312" w:hAnsi="仿宋_GB2312" w:eastAsia="仿宋_GB2312" w:cs="仿宋_GB2312"/>
          <w:color w:val="auto"/>
          <w:spacing w:val="0"/>
          <w:sz w:val="32"/>
          <w:szCs w:val="32"/>
          <w:highlight w:val="none"/>
          <w:u w:val="none"/>
          <w:lang w:eastAsia="zh-CN"/>
        </w:rPr>
        <w:t>的</w:t>
      </w:r>
      <w:r>
        <w:rPr>
          <w:rFonts w:hint="eastAsia" w:ascii="仿宋_GB2312" w:hAnsi="仿宋_GB2312" w:eastAsia="仿宋_GB2312" w:cs="仿宋_GB2312"/>
          <w:color w:val="auto"/>
          <w:spacing w:val="0"/>
          <w:sz w:val="32"/>
          <w:szCs w:val="32"/>
          <w:highlight w:val="none"/>
          <w:u w:val="none"/>
        </w:rPr>
        <w:t>，对单位</w:t>
      </w:r>
      <w:r>
        <w:rPr>
          <w:rFonts w:hint="eastAsia" w:ascii="仿宋_GB2312" w:hAnsi="仿宋_GB2312" w:eastAsia="仿宋_GB2312" w:cs="仿宋_GB2312"/>
          <w:color w:val="auto"/>
          <w:spacing w:val="0"/>
          <w:sz w:val="32"/>
          <w:szCs w:val="32"/>
          <w:highlight w:val="none"/>
          <w:u w:val="none"/>
          <w:lang w:eastAsia="zh-CN"/>
        </w:rPr>
        <w:t>处十</w:t>
      </w:r>
      <w:r>
        <w:rPr>
          <w:rFonts w:hint="eastAsia" w:ascii="仿宋_GB2312" w:hAnsi="仿宋_GB2312" w:eastAsia="仿宋_GB2312" w:cs="仿宋_GB2312"/>
          <w:color w:val="auto"/>
          <w:spacing w:val="0"/>
          <w:sz w:val="32"/>
          <w:szCs w:val="32"/>
          <w:highlight w:val="none"/>
          <w:u w:val="none"/>
        </w:rPr>
        <w:t>万元以上</w:t>
      </w:r>
      <w:r>
        <w:rPr>
          <w:rFonts w:hint="eastAsia" w:ascii="仿宋_GB2312" w:hAnsi="仿宋_GB2312" w:eastAsia="仿宋_GB2312" w:cs="仿宋_GB2312"/>
          <w:color w:val="auto"/>
          <w:spacing w:val="0"/>
          <w:sz w:val="32"/>
          <w:szCs w:val="32"/>
          <w:highlight w:val="none"/>
          <w:u w:val="none"/>
          <w:lang w:eastAsia="zh-CN"/>
        </w:rPr>
        <w:t>三十</w:t>
      </w:r>
      <w:r>
        <w:rPr>
          <w:rFonts w:hint="eastAsia" w:ascii="仿宋_GB2312" w:hAnsi="仿宋_GB2312" w:eastAsia="仿宋_GB2312" w:cs="仿宋_GB2312"/>
          <w:color w:val="auto"/>
          <w:spacing w:val="0"/>
          <w:sz w:val="32"/>
          <w:szCs w:val="32"/>
          <w:highlight w:val="none"/>
          <w:u w:val="none"/>
        </w:rPr>
        <w:t>万元以下罚款，对个人</w:t>
      </w:r>
      <w:r>
        <w:rPr>
          <w:rFonts w:hint="eastAsia" w:ascii="仿宋_GB2312" w:hAnsi="仿宋_GB2312" w:eastAsia="仿宋_GB2312" w:cs="仿宋_GB2312"/>
          <w:color w:val="auto"/>
          <w:spacing w:val="0"/>
          <w:sz w:val="32"/>
          <w:szCs w:val="32"/>
          <w:highlight w:val="none"/>
          <w:u w:val="none"/>
          <w:lang w:eastAsia="zh-CN"/>
        </w:rPr>
        <w:t>处二</w:t>
      </w:r>
      <w:r>
        <w:rPr>
          <w:rFonts w:hint="eastAsia" w:ascii="仿宋_GB2312" w:hAnsi="仿宋_GB2312" w:eastAsia="仿宋_GB2312" w:cs="仿宋_GB2312"/>
          <w:color w:val="auto"/>
          <w:spacing w:val="0"/>
          <w:sz w:val="32"/>
          <w:szCs w:val="32"/>
          <w:highlight w:val="none"/>
          <w:u w:val="none"/>
        </w:rPr>
        <w:t>万元以上</w:t>
      </w:r>
      <w:r>
        <w:rPr>
          <w:rFonts w:hint="eastAsia" w:ascii="仿宋_GB2312" w:hAnsi="仿宋_GB2312" w:eastAsia="仿宋_GB2312" w:cs="仿宋_GB2312"/>
          <w:color w:val="auto"/>
          <w:spacing w:val="0"/>
          <w:sz w:val="32"/>
          <w:szCs w:val="32"/>
          <w:highlight w:val="none"/>
          <w:u w:val="none"/>
          <w:lang w:eastAsia="zh-CN"/>
        </w:rPr>
        <w:t>十</w:t>
      </w:r>
      <w:r>
        <w:rPr>
          <w:rFonts w:hint="eastAsia" w:ascii="仿宋_GB2312" w:hAnsi="仿宋_GB2312" w:eastAsia="仿宋_GB2312" w:cs="仿宋_GB2312"/>
          <w:color w:val="auto"/>
          <w:spacing w:val="0"/>
          <w:sz w:val="32"/>
          <w:szCs w:val="32"/>
          <w:highlight w:val="none"/>
          <w:u w:val="none"/>
        </w:rPr>
        <w:t>万元以下罚款；造成损失的，依法承担赔偿责任。</w:t>
      </w:r>
    </w:p>
    <w:p w14:paraId="3E0B3960">
      <w:pPr>
        <w:pStyle w:val="8"/>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color w:val="auto"/>
          <w:spacing w:val="0"/>
          <w:sz w:val="32"/>
          <w:szCs w:val="32"/>
          <w:highlight w:val="none"/>
          <w:u w:val="none"/>
          <w:lang w:val="en-US" w:eastAsia="zh-CN"/>
        </w:rPr>
      </w:pPr>
      <w:r>
        <w:rPr>
          <w:rFonts w:hint="eastAsia" w:ascii="仿宋_GB2312" w:hAnsi="仿宋_GB2312" w:eastAsia="仿宋_GB2312" w:cs="仿宋_GB2312"/>
          <w:b/>
          <w:bCs/>
          <w:color w:val="auto"/>
          <w:spacing w:val="0"/>
          <w:kern w:val="2"/>
          <w:sz w:val="32"/>
          <w:szCs w:val="32"/>
          <w:highlight w:val="none"/>
          <w:lang w:val="en-US" w:eastAsia="zh-CN" w:bidi="ar-SA"/>
        </w:rPr>
        <w:t xml:space="preserve">第六十三条 </w:t>
      </w:r>
      <w:r>
        <w:rPr>
          <w:rFonts w:hint="eastAsia" w:ascii="仿宋_GB2312" w:hAnsi="仿宋_GB2312" w:eastAsia="仿宋_GB2312" w:cs="仿宋_GB2312"/>
          <w:color w:val="auto"/>
          <w:spacing w:val="0"/>
          <w:sz w:val="32"/>
          <w:szCs w:val="32"/>
          <w:highlight w:val="none"/>
          <w:u w:val="none"/>
          <w:lang w:val="en-US" w:eastAsia="zh-CN"/>
        </w:rPr>
        <w:t xml:space="preserve"> 违反本条例第三十条第一款第（一）（二）（三）（四）（五）（八）项规定的，由城市绿化行政主管部门责令停止侵害，限期改正，并对单位处警告或者一千元以上五千元以下的罚款，个人处警告或者五十元以上五百元以下的罚款；造成损失的，应当承担赔偿责任。</w:t>
      </w:r>
    </w:p>
    <w:p w14:paraId="73C29A6B">
      <w:pPr>
        <w:pStyle w:val="8"/>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pacing w:val="0"/>
          <w:sz w:val="32"/>
          <w:szCs w:val="32"/>
          <w:highlight w:val="none"/>
          <w:u w:val="none"/>
          <w:lang w:val="en-US" w:eastAsia="zh-CN"/>
        </w:rPr>
      </w:pPr>
      <w:r>
        <w:rPr>
          <w:rFonts w:hint="eastAsia" w:ascii="仿宋_GB2312" w:hAnsi="仿宋_GB2312" w:eastAsia="仿宋_GB2312" w:cs="仿宋_GB2312"/>
          <w:color w:val="auto"/>
          <w:spacing w:val="0"/>
          <w:sz w:val="32"/>
          <w:szCs w:val="32"/>
          <w:highlight w:val="none"/>
          <w:u w:val="none"/>
          <w:lang w:val="en-US" w:eastAsia="zh-CN"/>
        </w:rPr>
        <w:t>违反本条例第三十条第一款第（六）（七）项规定的，由城市绿化行政主管部门责令改正，可以并处一万元以上三万元以下的罚款。</w:t>
      </w:r>
    </w:p>
    <w:p w14:paraId="323A06B9">
      <w:pPr>
        <w:pStyle w:val="8"/>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color w:val="auto"/>
          <w:highlight w:val="none"/>
          <w:lang w:val="en-US" w:eastAsia="zh-CN"/>
        </w:rPr>
      </w:pPr>
      <w:r>
        <w:rPr>
          <w:rFonts w:hint="eastAsia" w:ascii="仿宋_GB2312" w:hAnsi="仿宋_GB2312" w:eastAsia="仿宋_GB2312" w:cs="仿宋_GB2312"/>
          <w:color w:val="auto"/>
          <w:spacing w:val="0"/>
          <w:sz w:val="32"/>
          <w:szCs w:val="32"/>
          <w:highlight w:val="none"/>
          <w:u w:val="none"/>
          <w:lang w:val="en-US" w:eastAsia="zh-CN"/>
        </w:rPr>
        <w:t>违反本条例第三十条第二款规定的，由城市绿化行政主管部门责令改正，处三千元以上三万元以下的罚款；造成损失的，应当承担赔偿责任。</w:t>
      </w:r>
    </w:p>
    <w:p w14:paraId="2F2F5351">
      <w:pPr>
        <w:pStyle w:val="8"/>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color w:val="auto"/>
          <w:spacing w:val="-6"/>
          <w:sz w:val="32"/>
          <w:szCs w:val="32"/>
          <w:highlight w:val="none"/>
          <w:u w:val="none"/>
          <w:lang w:val="en-US" w:eastAsia="zh-CN"/>
        </w:rPr>
      </w:pPr>
      <w:r>
        <w:rPr>
          <w:rFonts w:hint="eastAsia" w:ascii="仿宋_GB2312" w:hAnsi="仿宋_GB2312" w:eastAsia="仿宋_GB2312" w:cs="仿宋_GB2312"/>
          <w:b/>
          <w:bCs/>
          <w:color w:val="auto"/>
          <w:spacing w:val="0"/>
          <w:kern w:val="2"/>
          <w:sz w:val="32"/>
          <w:szCs w:val="32"/>
          <w:highlight w:val="none"/>
          <w:lang w:val="en-US" w:eastAsia="zh-CN" w:bidi="ar-SA"/>
        </w:rPr>
        <w:t>第六十四条</w:t>
      </w:r>
      <w:r>
        <w:rPr>
          <w:rFonts w:hint="eastAsia" w:ascii="仿宋_GB2312" w:hAnsi="仿宋_GB2312" w:eastAsia="仿宋_GB2312" w:cs="仿宋_GB2312"/>
          <w:color w:val="auto"/>
          <w:spacing w:val="0"/>
          <w:sz w:val="32"/>
          <w:szCs w:val="32"/>
          <w:highlight w:val="none"/>
          <w:u w:val="none"/>
          <w:lang w:val="en-US" w:eastAsia="zh-CN"/>
        </w:rPr>
        <w:t xml:space="preserve">  违反本条例第三十一条规定的，由城市管理行</w:t>
      </w:r>
      <w:r>
        <w:rPr>
          <w:rFonts w:hint="eastAsia" w:ascii="仿宋_GB2312" w:hAnsi="仿宋_GB2312" w:eastAsia="仿宋_GB2312" w:cs="仿宋_GB2312"/>
          <w:color w:val="auto"/>
          <w:spacing w:val="-6"/>
          <w:sz w:val="32"/>
          <w:szCs w:val="32"/>
          <w:highlight w:val="none"/>
          <w:u w:val="none"/>
          <w:lang w:val="en-US" w:eastAsia="zh-CN"/>
        </w:rPr>
        <w:t>政主管部门责令改正；拒不改正的，处二百元以上</w:t>
      </w:r>
      <w:r>
        <w:rPr>
          <w:rFonts w:hint="eastAsia" w:ascii="仿宋_GB2312" w:hAnsi="仿宋_GB2312" w:eastAsia="仿宋_GB2312" w:cs="仿宋_GB2312"/>
          <w:color w:val="auto"/>
          <w:spacing w:val="-6"/>
          <w:sz w:val="32"/>
          <w:szCs w:val="32"/>
          <w:highlight w:val="none"/>
          <w:u w:val="none"/>
          <w:lang w:val="en-US" w:eastAsia="en-US"/>
        </w:rPr>
        <w:t>一</w:t>
      </w:r>
      <w:r>
        <w:rPr>
          <w:rFonts w:hint="eastAsia" w:ascii="仿宋_GB2312" w:hAnsi="仿宋_GB2312" w:eastAsia="仿宋_GB2312" w:cs="仿宋_GB2312"/>
          <w:color w:val="auto"/>
          <w:spacing w:val="-6"/>
          <w:sz w:val="32"/>
          <w:szCs w:val="32"/>
          <w:highlight w:val="none"/>
          <w:u w:val="none"/>
          <w:lang w:val="en-US" w:eastAsia="zh-CN"/>
        </w:rPr>
        <w:t>千</w:t>
      </w:r>
      <w:r>
        <w:rPr>
          <w:rFonts w:hint="eastAsia" w:ascii="仿宋_GB2312" w:hAnsi="仿宋_GB2312" w:eastAsia="仿宋_GB2312" w:cs="仿宋_GB2312"/>
          <w:color w:val="auto"/>
          <w:spacing w:val="-6"/>
          <w:sz w:val="32"/>
          <w:szCs w:val="32"/>
          <w:highlight w:val="none"/>
          <w:u w:val="none"/>
          <w:lang w:val="en-US" w:eastAsia="en-US"/>
        </w:rPr>
        <w:t>元</w:t>
      </w:r>
      <w:r>
        <w:rPr>
          <w:rFonts w:hint="eastAsia" w:ascii="仿宋_GB2312" w:hAnsi="仿宋_GB2312" w:eastAsia="仿宋_GB2312" w:cs="仿宋_GB2312"/>
          <w:color w:val="auto"/>
          <w:spacing w:val="-6"/>
          <w:sz w:val="32"/>
          <w:szCs w:val="32"/>
          <w:highlight w:val="none"/>
          <w:u w:val="none"/>
          <w:lang w:val="en-US" w:eastAsia="zh-CN"/>
        </w:rPr>
        <w:t>以下罚款。</w:t>
      </w:r>
    </w:p>
    <w:p w14:paraId="6EA0518A">
      <w:pPr>
        <w:keepNext w:val="0"/>
        <w:keepLines w:val="0"/>
        <w:pageBreakBefore w:val="0"/>
        <w:widowControl w:val="0"/>
        <w:kinsoku/>
        <w:wordWrap/>
        <w:overflowPunct/>
        <w:topLinePunct w:val="0"/>
        <w:autoSpaceDE/>
        <w:autoSpaceDN/>
        <w:bidi w:val="0"/>
        <w:adjustRightInd/>
        <w:snapToGrid/>
        <w:spacing w:line="600" w:lineRule="exact"/>
        <w:ind w:right="0" w:rightChars="0" w:firstLine="643" w:firstLineChars="200"/>
        <w:jc w:val="both"/>
        <w:textAlignment w:val="auto"/>
        <w:outlineLvl w:val="9"/>
        <w:rPr>
          <w:rFonts w:hint="eastAsia" w:ascii="仿宋_GB2312" w:hAnsi="仿宋_GB2312" w:eastAsia="仿宋_GB2312" w:cs="仿宋_GB2312"/>
          <w:color w:val="auto"/>
          <w:spacing w:val="0"/>
          <w:sz w:val="32"/>
          <w:szCs w:val="32"/>
          <w:highlight w:val="none"/>
          <w:u w:val="none"/>
          <w:lang w:val="en-US" w:eastAsia="zh-CN"/>
        </w:rPr>
      </w:pPr>
      <w:r>
        <w:rPr>
          <w:rFonts w:hint="eastAsia" w:ascii="仿宋_GB2312" w:hAnsi="仿宋_GB2312" w:eastAsia="仿宋_GB2312" w:cs="仿宋_GB2312"/>
          <w:b/>
          <w:bCs/>
          <w:color w:val="auto"/>
          <w:spacing w:val="0"/>
          <w:kern w:val="2"/>
          <w:sz w:val="32"/>
          <w:szCs w:val="32"/>
          <w:highlight w:val="none"/>
          <w:lang w:val="en-US" w:eastAsia="zh-CN" w:bidi="ar-SA"/>
        </w:rPr>
        <w:t>第六十五条</w:t>
      </w:r>
      <w:r>
        <w:rPr>
          <w:rFonts w:hint="eastAsia" w:ascii="仿宋_GB2312" w:hAnsi="仿宋_GB2312" w:eastAsia="仿宋_GB2312" w:cs="仿宋_GB2312"/>
          <w:color w:val="auto"/>
          <w:spacing w:val="0"/>
          <w:sz w:val="32"/>
          <w:szCs w:val="32"/>
          <w:highlight w:val="none"/>
          <w:u w:val="none"/>
          <w:lang w:val="en-US" w:eastAsia="zh-CN"/>
        </w:rPr>
        <w:t xml:space="preserve">  违反本条例第三十三条第二款规定的，</w:t>
      </w:r>
      <w:r>
        <w:rPr>
          <w:rFonts w:hint="eastAsia" w:ascii="仿宋_GB2312" w:hAnsi="仿宋_GB2312" w:eastAsia="仿宋_GB2312" w:cs="仿宋_GB2312"/>
          <w:color w:val="auto"/>
          <w:spacing w:val="0"/>
          <w:sz w:val="32"/>
          <w:szCs w:val="32"/>
          <w:highlight w:val="none"/>
          <w:u w:val="none"/>
        </w:rPr>
        <w:t>由</w:t>
      </w:r>
      <w:r>
        <w:rPr>
          <w:rFonts w:hint="eastAsia" w:ascii="仿宋_GB2312" w:hAnsi="仿宋_GB2312" w:eastAsia="仿宋_GB2312" w:cs="仿宋_GB2312"/>
          <w:color w:val="auto"/>
          <w:spacing w:val="0"/>
          <w:sz w:val="32"/>
          <w:szCs w:val="32"/>
          <w:highlight w:val="none"/>
          <w:u w:val="none"/>
          <w:lang w:val="en-US" w:eastAsia="zh-CN"/>
        </w:rPr>
        <w:t>公安</w:t>
      </w:r>
      <w:r>
        <w:rPr>
          <w:rFonts w:hint="eastAsia" w:ascii="仿宋_GB2312" w:hAnsi="仿宋_GB2312" w:eastAsia="仿宋_GB2312" w:cs="仿宋_GB2312"/>
          <w:color w:val="auto"/>
          <w:spacing w:val="0"/>
          <w:sz w:val="32"/>
          <w:szCs w:val="32"/>
          <w:highlight w:val="none"/>
          <w:u w:val="none"/>
        </w:rPr>
        <w:t>部门责令改正，拒不改正的，处五十元以上二百元以下罚款。</w:t>
      </w:r>
    </w:p>
    <w:p w14:paraId="45F73183">
      <w:pPr>
        <w:keepNext w:val="0"/>
        <w:keepLines w:val="0"/>
        <w:pageBreakBefore w:val="0"/>
        <w:widowControl w:val="0"/>
        <w:kinsoku/>
        <w:wordWrap/>
        <w:overflowPunct/>
        <w:topLinePunct w:val="0"/>
        <w:autoSpaceDE/>
        <w:autoSpaceDN/>
        <w:bidi w:val="0"/>
        <w:adjustRightInd/>
        <w:snapToGrid/>
        <w:spacing w:line="600" w:lineRule="exact"/>
        <w:ind w:left="0" w:right="0" w:firstLine="643" w:firstLineChars="200"/>
        <w:jc w:val="both"/>
        <w:textAlignment w:val="auto"/>
        <w:outlineLvl w:val="9"/>
        <w:rPr>
          <w:rFonts w:hint="eastAsia" w:ascii="仿宋_GB2312" w:hAnsi="仿宋_GB2312" w:eastAsia="仿宋_GB2312" w:cs="仿宋_GB2312"/>
          <w:color w:val="auto"/>
          <w:spacing w:val="0"/>
          <w:sz w:val="32"/>
          <w:szCs w:val="32"/>
          <w:highlight w:val="none"/>
          <w:u w:val="none"/>
          <w:lang w:val="en-US" w:eastAsia="zh-CN"/>
        </w:rPr>
      </w:pPr>
      <w:r>
        <w:rPr>
          <w:rFonts w:hint="eastAsia" w:ascii="仿宋_GB2312" w:hAnsi="仿宋_GB2312" w:eastAsia="仿宋_GB2312" w:cs="仿宋_GB2312"/>
          <w:b/>
          <w:bCs/>
          <w:color w:val="auto"/>
          <w:spacing w:val="0"/>
          <w:kern w:val="2"/>
          <w:sz w:val="32"/>
          <w:szCs w:val="32"/>
          <w:highlight w:val="none"/>
          <w:lang w:val="en-US" w:eastAsia="zh-CN" w:bidi="ar-SA"/>
        </w:rPr>
        <w:t>第六十六条</w:t>
      </w:r>
      <w:r>
        <w:rPr>
          <w:rFonts w:hint="eastAsia" w:ascii="仿宋_GB2312" w:hAnsi="仿宋_GB2312" w:eastAsia="仿宋_GB2312" w:cs="仿宋_GB2312"/>
          <w:color w:val="auto"/>
          <w:spacing w:val="0"/>
          <w:sz w:val="32"/>
          <w:szCs w:val="32"/>
          <w:highlight w:val="none"/>
          <w:u w:val="none"/>
          <w:lang w:val="en-US" w:eastAsia="zh-CN"/>
        </w:rPr>
        <w:t xml:space="preserve">  违反本条例第三十四条规定的，由城市管理行政主管部门、公安部门按照职责责令限期处理；逾期未处理的，予以没收，并按每只禽二十元、每头畜五十元的标准处以罚款。</w:t>
      </w:r>
    </w:p>
    <w:p w14:paraId="65D0CA63">
      <w:pPr>
        <w:pStyle w:val="9"/>
        <w:keepNext w:val="0"/>
        <w:keepLines w:val="0"/>
        <w:pageBreakBefore w:val="0"/>
        <w:widowControl w:val="0"/>
        <w:kinsoku/>
        <w:wordWrap/>
        <w:overflowPunct/>
        <w:topLinePunct w:val="0"/>
        <w:autoSpaceDE/>
        <w:autoSpaceDN/>
        <w:bidi w:val="0"/>
        <w:adjustRightInd/>
        <w:snapToGrid/>
        <w:spacing w:before="0" w:after="0" w:line="600" w:lineRule="exact"/>
        <w:ind w:right="126" w:firstLine="643" w:firstLineChars="200"/>
        <w:textAlignment w:val="auto"/>
        <w:rPr>
          <w:rFonts w:hint="eastAsia" w:ascii="仿宋_GB2312" w:hAnsi="仿宋_GB2312" w:eastAsia="仿宋_GB2312" w:cs="仿宋_GB2312"/>
          <w:color w:val="auto"/>
          <w:spacing w:val="-6"/>
          <w:sz w:val="32"/>
          <w:szCs w:val="32"/>
          <w:highlight w:val="none"/>
          <w:u w:val="none"/>
          <w:lang w:eastAsia="zh-CN"/>
        </w:rPr>
      </w:pPr>
      <w:r>
        <w:rPr>
          <w:rFonts w:hint="eastAsia" w:ascii="仿宋_GB2312" w:hAnsi="仿宋_GB2312" w:eastAsia="仿宋_GB2312" w:cs="仿宋_GB2312"/>
          <w:b/>
          <w:bCs/>
          <w:color w:val="auto"/>
          <w:spacing w:val="0"/>
          <w:kern w:val="2"/>
          <w:sz w:val="32"/>
          <w:szCs w:val="32"/>
          <w:highlight w:val="none"/>
          <w:lang w:val="en-US" w:eastAsia="zh-CN" w:bidi="ar-SA"/>
        </w:rPr>
        <w:t xml:space="preserve">第六十七条  </w:t>
      </w:r>
      <w:r>
        <w:rPr>
          <w:rFonts w:hint="eastAsia" w:ascii="仿宋_GB2312" w:hAnsi="仿宋_GB2312" w:eastAsia="仿宋_GB2312" w:cs="仿宋_GB2312"/>
          <w:color w:val="auto"/>
          <w:spacing w:val="0"/>
          <w:kern w:val="2"/>
          <w:sz w:val="32"/>
          <w:szCs w:val="32"/>
          <w:highlight w:val="none"/>
          <w:u w:val="none"/>
          <w:lang w:val="en-US" w:eastAsia="zh-CN" w:bidi="ar-SA"/>
        </w:rPr>
        <w:t>违反本条例第三十六条第二款，由城市管理行政主管部门责令限期改正；逾期不改正的，由城市管理行政主管部门将共享单车拖离现场,并对经营单位处二万元罚款。</w:t>
      </w:r>
    </w:p>
    <w:p w14:paraId="0A86E04C">
      <w:pPr>
        <w:keepNext w:val="0"/>
        <w:keepLines w:val="0"/>
        <w:pageBreakBefore w:val="0"/>
        <w:widowControl w:val="0"/>
        <w:kinsoku/>
        <w:wordWrap/>
        <w:overflowPunct/>
        <w:topLinePunct w:val="0"/>
        <w:autoSpaceDE/>
        <w:autoSpaceDN/>
        <w:bidi w:val="0"/>
        <w:adjustRightInd/>
        <w:snapToGrid/>
        <w:spacing w:line="600" w:lineRule="exact"/>
        <w:ind w:left="0" w:right="0" w:firstLine="643" w:firstLineChars="200"/>
        <w:jc w:val="both"/>
        <w:textAlignment w:val="auto"/>
        <w:outlineLvl w:val="9"/>
        <w:rPr>
          <w:rFonts w:hint="eastAsia" w:ascii="仿宋_GB2312" w:eastAsia="仿宋_GB2312"/>
          <w:b w:val="0"/>
          <w:bCs w:val="0"/>
          <w:color w:val="000000" w:themeColor="text1"/>
          <w:spacing w:val="-6"/>
          <w:szCs w:val="21"/>
          <w:lang w:val="en-US" w:eastAsia="zh-CN"/>
          <w14:textFill>
            <w14:solidFill>
              <w14:schemeClr w14:val="tx1"/>
            </w14:solidFill>
          </w14:textFill>
        </w:rPr>
      </w:pPr>
      <w:r>
        <w:rPr>
          <w:rFonts w:hint="eastAsia" w:ascii="仿宋_GB2312" w:hAnsi="仿宋_GB2312" w:eastAsia="仿宋_GB2312" w:cs="仿宋_GB2312"/>
          <w:b/>
          <w:bCs/>
          <w:color w:val="auto"/>
          <w:spacing w:val="0"/>
          <w:sz w:val="32"/>
          <w:szCs w:val="32"/>
          <w:highlight w:val="none"/>
          <w:u w:val="none"/>
          <w:lang w:val="en-US" w:eastAsia="zh-CN"/>
        </w:rPr>
        <w:t>第六十八条</w:t>
      </w:r>
      <w:r>
        <w:rPr>
          <w:rFonts w:hint="eastAsia" w:ascii="仿宋_GB2312" w:hAnsi="仿宋_GB2312" w:eastAsia="仿宋_GB2312" w:cs="仿宋_GB2312"/>
          <w:color w:val="auto"/>
          <w:spacing w:val="0"/>
          <w:sz w:val="32"/>
          <w:szCs w:val="32"/>
          <w:highlight w:val="none"/>
          <w:u w:val="none"/>
          <w:lang w:val="en-US" w:eastAsia="zh-CN"/>
        </w:rPr>
        <w:t xml:space="preserve">  </w:t>
      </w:r>
      <w:r>
        <w:rPr>
          <w:rFonts w:hint="eastAsia" w:ascii="仿宋_GB2312" w:hAnsi="仿宋_GB2312" w:eastAsia="仿宋_GB2312" w:cs="仿宋_GB2312"/>
          <w:color w:val="auto"/>
          <w:spacing w:val="0"/>
          <w:kern w:val="2"/>
          <w:sz w:val="32"/>
          <w:szCs w:val="32"/>
          <w:highlight w:val="none"/>
          <w:u w:val="none"/>
          <w:lang w:val="en-US" w:eastAsia="zh-CN" w:bidi="ar-SA"/>
        </w:rPr>
        <w:t>违反本条例第三十七条规定的，由公安交通管</w:t>
      </w:r>
      <w:r>
        <w:rPr>
          <w:rFonts w:hint="eastAsia" w:ascii="仿宋_GB2312" w:hAnsi="仿宋_GB2312" w:eastAsia="仿宋_GB2312" w:cs="仿宋_GB2312"/>
          <w:color w:val="auto"/>
          <w:spacing w:val="-6"/>
          <w:kern w:val="2"/>
          <w:sz w:val="32"/>
          <w:szCs w:val="32"/>
          <w:highlight w:val="none"/>
          <w:u w:val="none"/>
          <w:lang w:val="en-US" w:eastAsia="zh-CN" w:bidi="ar-SA"/>
        </w:rPr>
        <w:t>理部门责令改正，可以对单位处二万元罚款；对个人处五百元罚款。</w:t>
      </w:r>
    </w:p>
    <w:p w14:paraId="2FC3320F">
      <w:pPr>
        <w:keepNext w:val="0"/>
        <w:keepLines w:val="0"/>
        <w:pageBreakBefore w:val="0"/>
        <w:widowControl w:val="0"/>
        <w:kinsoku/>
        <w:wordWrap/>
        <w:overflowPunct/>
        <w:topLinePunct w:val="0"/>
        <w:autoSpaceDE/>
        <w:autoSpaceDN/>
        <w:bidi w:val="0"/>
        <w:adjustRightInd/>
        <w:snapToGrid/>
        <w:spacing w:line="600" w:lineRule="exact"/>
        <w:ind w:left="0" w:right="0" w:firstLine="643" w:firstLineChars="200"/>
        <w:jc w:val="both"/>
        <w:textAlignment w:val="auto"/>
        <w:outlineLvl w:val="9"/>
        <w:rPr>
          <w:rFonts w:hint="eastAsia" w:ascii="仿宋_GB2312" w:hAnsi="仿宋_GB2312" w:eastAsia="仿宋_GB2312" w:cs="仿宋_GB2312"/>
          <w:color w:val="auto"/>
          <w:spacing w:val="0"/>
          <w:sz w:val="32"/>
          <w:szCs w:val="32"/>
          <w:highlight w:val="none"/>
          <w:u w:val="none"/>
          <w:lang w:val="en-US" w:eastAsia="zh-CN"/>
        </w:rPr>
      </w:pPr>
      <w:r>
        <w:rPr>
          <w:rFonts w:hint="eastAsia" w:ascii="仿宋_GB2312" w:hAnsi="仿宋_GB2312" w:eastAsia="仿宋_GB2312" w:cs="仿宋_GB2312"/>
          <w:b/>
          <w:bCs/>
          <w:color w:val="auto"/>
          <w:spacing w:val="0"/>
          <w:kern w:val="2"/>
          <w:sz w:val="32"/>
          <w:szCs w:val="32"/>
          <w:highlight w:val="none"/>
          <w:lang w:val="en-US" w:eastAsia="zh-CN" w:bidi="ar-SA"/>
        </w:rPr>
        <w:t>第六十九条</w:t>
      </w:r>
      <w:r>
        <w:rPr>
          <w:rFonts w:hint="eastAsia" w:ascii="仿宋_GB2312" w:hAnsi="仿宋_GB2312" w:eastAsia="仿宋_GB2312" w:cs="仿宋_GB2312"/>
          <w:color w:val="auto"/>
          <w:spacing w:val="0"/>
          <w:sz w:val="32"/>
          <w:szCs w:val="32"/>
          <w:highlight w:val="none"/>
          <w:u w:val="none"/>
          <w:lang w:val="en-US" w:eastAsia="zh-CN"/>
        </w:rPr>
        <w:t xml:space="preserve">  违反本条例规定的行为，本条例未作出处罚规定的，依照有关法律、法规处罚。</w:t>
      </w:r>
    </w:p>
    <w:p w14:paraId="0789FB7E">
      <w:pPr>
        <w:pStyle w:val="3"/>
        <w:keepNext w:val="0"/>
        <w:keepLines w:val="0"/>
        <w:pageBreakBefore w:val="0"/>
        <w:widowControl w:val="0"/>
        <w:kinsoku/>
        <w:wordWrap/>
        <w:overflowPunct/>
        <w:topLinePunct w:val="0"/>
        <w:autoSpaceDE/>
        <w:autoSpaceDN/>
        <w:bidi w:val="0"/>
        <w:adjustRightInd/>
        <w:snapToGrid/>
        <w:spacing w:before="0" w:beforeLines="0" w:after="0" w:afterLines="0" w:line="600" w:lineRule="exact"/>
        <w:jc w:val="center"/>
        <w:textAlignment w:val="auto"/>
        <w:rPr>
          <w:rFonts w:hint="eastAsia"/>
          <w:b w:val="0"/>
          <w:bCs/>
          <w:color w:val="auto"/>
          <w:spacing w:val="0"/>
          <w:sz w:val="32"/>
          <w:szCs w:val="32"/>
          <w:highlight w:val="none"/>
          <w:lang w:val="en-US" w:eastAsia="zh-CN"/>
        </w:rPr>
      </w:pPr>
    </w:p>
    <w:p w14:paraId="03A586C7">
      <w:pPr>
        <w:pStyle w:val="3"/>
        <w:keepNext w:val="0"/>
        <w:keepLines w:val="0"/>
        <w:pageBreakBefore w:val="0"/>
        <w:widowControl w:val="0"/>
        <w:kinsoku/>
        <w:wordWrap/>
        <w:overflowPunct/>
        <w:topLinePunct w:val="0"/>
        <w:autoSpaceDE/>
        <w:autoSpaceDN/>
        <w:bidi w:val="0"/>
        <w:adjustRightInd/>
        <w:snapToGrid/>
        <w:spacing w:before="0" w:beforeLines="0" w:after="0" w:afterLines="0" w:line="600" w:lineRule="exact"/>
        <w:jc w:val="center"/>
        <w:textAlignment w:val="auto"/>
        <w:rPr>
          <w:rFonts w:hint="eastAsia"/>
          <w:b w:val="0"/>
          <w:bCs/>
          <w:color w:val="auto"/>
          <w:spacing w:val="0"/>
          <w:sz w:val="32"/>
          <w:szCs w:val="32"/>
          <w:highlight w:val="none"/>
          <w:lang w:val="en-US" w:eastAsia="zh-CN"/>
        </w:rPr>
      </w:pPr>
      <w:r>
        <w:rPr>
          <w:rFonts w:hint="eastAsia"/>
          <w:b w:val="0"/>
          <w:bCs/>
          <w:color w:val="auto"/>
          <w:spacing w:val="0"/>
          <w:sz w:val="32"/>
          <w:szCs w:val="32"/>
          <w:highlight w:val="none"/>
          <w:lang w:val="en-US" w:eastAsia="zh-CN"/>
        </w:rPr>
        <w:t>第五章  附则</w:t>
      </w:r>
    </w:p>
    <w:p w14:paraId="798803B3">
      <w:pPr>
        <w:keepNext w:val="0"/>
        <w:keepLines w:val="0"/>
        <w:pageBreakBefore w:val="0"/>
        <w:widowControl w:val="0"/>
        <w:kinsoku/>
        <w:wordWrap/>
        <w:overflowPunct/>
        <w:topLinePunct w:val="0"/>
        <w:autoSpaceDE/>
        <w:autoSpaceDN/>
        <w:bidi w:val="0"/>
        <w:adjustRightInd/>
        <w:snapToGrid/>
        <w:spacing w:line="600" w:lineRule="exact"/>
        <w:ind w:left="0" w:right="0" w:firstLine="643" w:firstLineChars="200"/>
        <w:jc w:val="both"/>
        <w:textAlignment w:val="auto"/>
        <w:outlineLvl w:val="9"/>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b/>
          <w:bCs/>
          <w:color w:val="auto"/>
          <w:spacing w:val="0"/>
          <w:kern w:val="2"/>
          <w:sz w:val="32"/>
          <w:szCs w:val="32"/>
          <w:highlight w:val="none"/>
          <w:lang w:val="en-US" w:eastAsia="zh-CN" w:bidi="ar-SA"/>
        </w:rPr>
        <w:t>第七十条</w:t>
      </w:r>
      <w:r>
        <w:rPr>
          <w:rFonts w:hint="eastAsia" w:ascii="仿宋_GB2312" w:hAnsi="仿宋_GB2312" w:eastAsia="仿宋_GB2312" w:cs="仿宋_GB2312"/>
          <w:color w:val="auto"/>
          <w:spacing w:val="0"/>
          <w:sz w:val="32"/>
          <w:szCs w:val="32"/>
          <w:highlight w:val="none"/>
          <w:lang w:val="en-US" w:eastAsia="zh-CN"/>
        </w:rPr>
        <w:t xml:space="preserve">  </w:t>
      </w:r>
      <w:r>
        <w:rPr>
          <w:rFonts w:hint="eastAsia" w:ascii="仿宋_GB2312" w:hAnsi="仿宋_GB2312" w:eastAsia="仿宋_GB2312" w:cs="仿宋_GB2312"/>
          <w:color w:val="auto"/>
          <w:spacing w:val="0"/>
          <w:sz w:val="32"/>
          <w:szCs w:val="32"/>
          <w:highlight w:val="none"/>
        </w:rPr>
        <w:t>本市实行城市化管理区域内的城市管理活动，适用本条例。实行城市化管理区域的具体范围，由</w:t>
      </w:r>
      <w:r>
        <w:rPr>
          <w:rFonts w:hint="eastAsia" w:ascii="仿宋_GB2312" w:hAnsi="仿宋_GB2312" w:eastAsia="仿宋_GB2312" w:cs="仿宋_GB2312"/>
          <w:color w:val="auto"/>
          <w:spacing w:val="0"/>
          <w:sz w:val="32"/>
          <w:szCs w:val="32"/>
          <w:highlight w:val="none"/>
          <w:lang w:eastAsia="zh-CN"/>
        </w:rPr>
        <w:t>县（区）</w:t>
      </w:r>
      <w:r>
        <w:rPr>
          <w:rFonts w:hint="eastAsia" w:ascii="仿宋_GB2312" w:hAnsi="仿宋_GB2312" w:eastAsia="仿宋_GB2312" w:cs="仿宋_GB2312"/>
          <w:color w:val="auto"/>
          <w:spacing w:val="0"/>
          <w:sz w:val="32"/>
          <w:szCs w:val="32"/>
          <w:highlight w:val="none"/>
        </w:rPr>
        <w:t>人民政府</w:t>
      </w:r>
      <w:r>
        <w:rPr>
          <w:rFonts w:hint="eastAsia" w:ascii="仿宋_GB2312" w:hAnsi="仿宋_GB2312" w:eastAsia="仿宋_GB2312" w:cs="仿宋_GB2312"/>
          <w:color w:val="auto"/>
          <w:spacing w:val="0"/>
          <w:sz w:val="32"/>
          <w:szCs w:val="32"/>
          <w:highlight w:val="none"/>
          <w:lang w:eastAsia="zh-CN"/>
        </w:rPr>
        <w:t>依法</w:t>
      </w:r>
      <w:r>
        <w:rPr>
          <w:rFonts w:hint="eastAsia" w:ascii="仿宋_GB2312" w:hAnsi="仿宋_GB2312" w:eastAsia="仿宋_GB2312" w:cs="仿宋_GB2312"/>
          <w:color w:val="auto"/>
          <w:spacing w:val="0"/>
          <w:sz w:val="32"/>
          <w:szCs w:val="32"/>
          <w:highlight w:val="none"/>
        </w:rPr>
        <w:t>确定</w:t>
      </w:r>
      <w:r>
        <w:rPr>
          <w:rFonts w:hint="eastAsia" w:ascii="仿宋_GB2312" w:hAnsi="仿宋_GB2312" w:eastAsia="仿宋_GB2312" w:cs="仿宋_GB2312"/>
          <w:color w:val="auto"/>
          <w:spacing w:val="0"/>
          <w:sz w:val="32"/>
          <w:szCs w:val="32"/>
          <w:highlight w:val="none"/>
          <w:lang w:eastAsia="zh-CN"/>
        </w:rPr>
        <w:t>并</w:t>
      </w:r>
      <w:r>
        <w:rPr>
          <w:rFonts w:hint="eastAsia" w:ascii="仿宋_GB2312" w:hAnsi="仿宋_GB2312" w:eastAsia="仿宋_GB2312" w:cs="仿宋_GB2312"/>
          <w:color w:val="auto"/>
          <w:spacing w:val="0"/>
          <w:sz w:val="32"/>
          <w:szCs w:val="32"/>
          <w:highlight w:val="none"/>
        </w:rPr>
        <w:t>报市人民政府备案</w:t>
      </w:r>
      <w:r>
        <w:rPr>
          <w:rFonts w:hint="eastAsia" w:ascii="仿宋_GB2312" w:hAnsi="仿宋_GB2312" w:eastAsia="仿宋_GB2312" w:cs="仿宋_GB2312"/>
          <w:color w:val="auto"/>
          <w:spacing w:val="0"/>
          <w:sz w:val="32"/>
          <w:szCs w:val="32"/>
          <w:highlight w:val="none"/>
          <w:lang w:eastAsia="zh-CN"/>
        </w:rPr>
        <w:t>后，</w:t>
      </w:r>
      <w:r>
        <w:rPr>
          <w:rFonts w:hint="eastAsia" w:ascii="仿宋_GB2312" w:hAnsi="仿宋_GB2312" w:eastAsia="仿宋_GB2312" w:cs="仿宋_GB2312"/>
          <w:color w:val="auto"/>
          <w:spacing w:val="0"/>
          <w:sz w:val="32"/>
          <w:szCs w:val="32"/>
          <w:highlight w:val="none"/>
        </w:rPr>
        <w:t>向社会</w:t>
      </w:r>
      <w:r>
        <w:rPr>
          <w:rFonts w:hint="eastAsia" w:ascii="仿宋_GB2312" w:hAnsi="仿宋_GB2312" w:eastAsia="仿宋_GB2312" w:cs="仿宋_GB2312"/>
          <w:color w:val="auto"/>
          <w:spacing w:val="0"/>
          <w:sz w:val="32"/>
          <w:szCs w:val="32"/>
          <w:highlight w:val="none"/>
          <w:lang w:eastAsia="zh-CN"/>
        </w:rPr>
        <w:t>公开发</w:t>
      </w:r>
      <w:r>
        <w:rPr>
          <w:rFonts w:hint="eastAsia" w:ascii="仿宋_GB2312" w:hAnsi="仿宋_GB2312" w:eastAsia="仿宋_GB2312" w:cs="仿宋_GB2312"/>
          <w:color w:val="auto"/>
          <w:spacing w:val="0"/>
          <w:sz w:val="32"/>
          <w:szCs w:val="32"/>
          <w:highlight w:val="none"/>
        </w:rPr>
        <w:t>布。</w:t>
      </w:r>
    </w:p>
    <w:p w14:paraId="3BA4E352">
      <w:pPr>
        <w:keepNext w:val="0"/>
        <w:keepLines w:val="0"/>
        <w:pageBreakBefore w:val="0"/>
        <w:widowControl w:val="0"/>
        <w:kinsoku/>
        <w:wordWrap/>
        <w:overflowPunct/>
        <w:topLinePunct w:val="0"/>
        <w:autoSpaceDE/>
        <w:autoSpaceDN/>
        <w:bidi w:val="0"/>
        <w:adjustRightInd/>
        <w:snapToGrid/>
        <w:spacing w:line="600" w:lineRule="exact"/>
        <w:ind w:left="0" w:right="0" w:firstLine="643" w:firstLineChars="200"/>
        <w:jc w:val="both"/>
        <w:textAlignment w:val="auto"/>
        <w:outlineLvl w:val="9"/>
        <w:rPr>
          <w:rFonts w:hint="eastAsia"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b/>
          <w:bCs/>
          <w:color w:val="auto"/>
          <w:spacing w:val="0"/>
          <w:kern w:val="2"/>
          <w:sz w:val="32"/>
          <w:szCs w:val="32"/>
          <w:highlight w:val="none"/>
          <w:lang w:val="en-US" w:eastAsia="zh-CN" w:bidi="ar-SA"/>
        </w:rPr>
        <w:t xml:space="preserve">第七十一条 </w:t>
      </w:r>
      <w:r>
        <w:rPr>
          <w:rFonts w:hint="eastAsia" w:ascii="仿宋_GB2312" w:hAnsi="仿宋_GB2312" w:eastAsia="仿宋_GB2312" w:cs="仿宋_GB2312"/>
          <w:color w:val="auto"/>
          <w:spacing w:val="0"/>
          <w:sz w:val="32"/>
          <w:szCs w:val="32"/>
          <w:highlight w:val="none"/>
          <w:lang w:val="en-US" w:eastAsia="zh-CN"/>
        </w:rPr>
        <w:t xml:space="preserve"> 市、县（区）人民政府根据实际需要，可以根据本条例制定城市管理具体管理办法。</w:t>
      </w:r>
    </w:p>
    <w:p w14:paraId="2453F6D1">
      <w:pPr>
        <w:keepNext w:val="0"/>
        <w:keepLines w:val="0"/>
        <w:pageBreakBefore w:val="0"/>
        <w:widowControl w:val="0"/>
        <w:kinsoku/>
        <w:wordWrap/>
        <w:overflowPunct/>
        <w:topLinePunct w:val="0"/>
        <w:autoSpaceDE/>
        <w:autoSpaceDN/>
        <w:bidi w:val="0"/>
        <w:adjustRightInd/>
        <w:snapToGrid/>
        <w:spacing w:line="600" w:lineRule="exact"/>
        <w:ind w:left="0" w:right="0" w:firstLine="643" w:firstLineChars="200"/>
        <w:jc w:val="both"/>
        <w:textAlignment w:val="auto"/>
        <w:outlineLvl w:val="9"/>
        <w:rPr>
          <w:rFonts w:hint="eastAsia"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b/>
          <w:bCs/>
          <w:color w:val="auto"/>
          <w:spacing w:val="0"/>
          <w:kern w:val="2"/>
          <w:sz w:val="32"/>
          <w:szCs w:val="32"/>
          <w:highlight w:val="none"/>
          <w:lang w:val="en-US" w:eastAsia="zh-CN" w:bidi="ar-SA"/>
        </w:rPr>
        <w:t>第七十二条</w:t>
      </w:r>
      <w:r>
        <w:rPr>
          <w:rFonts w:hint="eastAsia" w:ascii="仿宋_GB2312" w:hAnsi="仿宋_GB2312" w:eastAsia="仿宋_GB2312" w:cs="仿宋_GB2312"/>
          <w:color w:val="auto"/>
          <w:spacing w:val="0"/>
          <w:sz w:val="32"/>
          <w:szCs w:val="32"/>
          <w:highlight w:val="none"/>
          <w:lang w:val="en-US" w:eastAsia="zh-CN"/>
        </w:rPr>
        <w:t xml:space="preserve">  本条例自   年  月  日起施行。</w:t>
      </w:r>
    </w:p>
    <w:p w14:paraId="58F43A76">
      <w:pPr>
        <w:pStyle w:val="18"/>
        <w:keepNext w:val="0"/>
        <w:keepLines w:val="0"/>
        <w:pageBreakBefore w:val="0"/>
        <w:widowControl w:val="0"/>
        <w:kinsoku/>
        <w:wordWrap/>
        <w:overflowPunct/>
        <w:topLinePunct w:val="0"/>
        <w:autoSpaceDE/>
        <w:autoSpaceDN/>
        <w:bidi w:val="0"/>
        <w:spacing w:line="600" w:lineRule="exact"/>
        <w:rPr>
          <w:rFonts w:hint="default"/>
          <w:color w:val="auto"/>
          <w:highlight w:val="none"/>
          <w:lang w:val="en-US" w:eastAsia="zh-CN"/>
        </w:rPr>
      </w:pPr>
    </w:p>
    <w:sectPr>
      <w:footerReference r:id="rId3" w:type="default"/>
      <w:pgSz w:w="11906" w:h="16838"/>
      <w:pgMar w:top="2098" w:right="1474" w:bottom="1984" w:left="1587" w:header="851" w:footer="1417"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仿宋简体">
    <w:panose1 w:val="02000000000000000000"/>
    <w:charset w:val="86"/>
    <w:family w:val="script"/>
    <w:pitch w:val="default"/>
    <w:sig w:usb0="A00002BF" w:usb1="184F6CFA" w:usb2="00000012" w:usb3="00000000" w:csb0="00040001" w:csb1="00000000"/>
  </w:font>
  <w:font w:name="方正黑体_GBK">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9CE173">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F058FE">
                          <w:pPr>
                            <w:pStyle w:val="11"/>
                            <w:rPr>
                              <w:rFonts w:hint="eastAsia" w:eastAsiaTheme="minorEastAsia"/>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AF058FE">
                    <w:pPr>
                      <w:pStyle w:val="11"/>
                      <w:rPr>
                        <w:rFonts w:hint="eastAsia" w:eastAsiaTheme="minorEastAsia"/>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formatting="1"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AA5D9A"/>
    <w:rsid w:val="01C614C1"/>
    <w:rsid w:val="04970C09"/>
    <w:rsid w:val="04F06DBB"/>
    <w:rsid w:val="068424B6"/>
    <w:rsid w:val="07B46F5E"/>
    <w:rsid w:val="07F63339"/>
    <w:rsid w:val="0CAA782C"/>
    <w:rsid w:val="0ED324E1"/>
    <w:rsid w:val="11ED7EF3"/>
    <w:rsid w:val="1286113F"/>
    <w:rsid w:val="14566FAD"/>
    <w:rsid w:val="15AC38BD"/>
    <w:rsid w:val="15FF2C5A"/>
    <w:rsid w:val="173560B8"/>
    <w:rsid w:val="17747F6B"/>
    <w:rsid w:val="17ED2723"/>
    <w:rsid w:val="188350F6"/>
    <w:rsid w:val="1BE902DF"/>
    <w:rsid w:val="1C852E54"/>
    <w:rsid w:val="1E384D48"/>
    <w:rsid w:val="1EDDF092"/>
    <w:rsid w:val="1FCF4939"/>
    <w:rsid w:val="1FDF7E1F"/>
    <w:rsid w:val="1FFF0658"/>
    <w:rsid w:val="1FFFF067"/>
    <w:rsid w:val="20F97E33"/>
    <w:rsid w:val="21275ECC"/>
    <w:rsid w:val="22A5624D"/>
    <w:rsid w:val="23F75E2B"/>
    <w:rsid w:val="245E6417"/>
    <w:rsid w:val="248E7CB3"/>
    <w:rsid w:val="27B721A7"/>
    <w:rsid w:val="27C61CF7"/>
    <w:rsid w:val="27EF1FE7"/>
    <w:rsid w:val="27F5EE6E"/>
    <w:rsid w:val="28DF53F5"/>
    <w:rsid w:val="29B8161E"/>
    <w:rsid w:val="2A3F4AAC"/>
    <w:rsid w:val="2B954BBF"/>
    <w:rsid w:val="2CED06A4"/>
    <w:rsid w:val="2CF7613D"/>
    <w:rsid w:val="2D681822"/>
    <w:rsid w:val="2DD449F6"/>
    <w:rsid w:val="2DFB52AB"/>
    <w:rsid w:val="2FAC374F"/>
    <w:rsid w:val="30792B94"/>
    <w:rsid w:val="308A2473"/>
    <w:rsid w:val="32B2EA5A"/>
    <w:rsid w:val="341226CA"/>
    <w:rsid w:val="357E68F8"/>
    <w:rsid w:val="35A1128E"/>
    <w:rsid w:val="3618351B"/>
    <w:rsid w:val="37136B7F"/>
    <w:rsid w:val="37607F59"/>
    <w:rsid w:val="37774C63"/>
    <w:rsid w:val="37AF07CB"/>
    <w:rsid w:val="37BF86F8"/>
    <w:rsid w:val="3BD945BE"/>
    <w:rsid w:val="3BEA02A0"/>
    <w:rsid w:val="3D704B3C"/>
    <w:rsid w:val="3E67551E"/>
    <w:rsid w:val="3F3FCAFD"/>
    <w:rsid w:val="3F5D19C9"/>
    <w:rsid w:val="3F9F1CD1"/>
    <w:rsid w:val="3FBFBA80"/>
    <w:rsid w:val="3FF45EC9"/>
    <w:rsid w:val="3FF7570F"/>
    <w:rsid w:val="3FFA6778"/>
    <w:rsid w:val="3FFB62A2"/>
    <w:rsid w:val="3FFF36F0"/>
    <w:rsid w:val="41644164"/>
    <w:rsid w:val="428046C3"/>
    <w:rsid w:val="43865B31"/>
    <w:rsid w:val="43D53F9C"/>
    <w:rsid w:val="44E845B7"/>
    <w:rsid w:val="45FD04A8"/>
    <w:rsid w:val="48526DF4"/>
    <w:rsid w:val="495E2419"/>
    <w:rsid w:val="4AFBBA51"/>
    <w:rsid w:val="4B5F8280"/>
    <w:rsid w:val="4F81178A"/>
    <w:rsid w:val="4FB748BB"/>
    <w:rsid w:val="4FCECCC2"/>
    <w:rsid w:val="4FFB50B2"/>
    <w:rsid w:val="5677290D"/>
    <w:rsid w:val="56D20805"/>
    <w:rsid w:val="56E9CFA9"/>
    <w:rsid w:val="59FF37F9"/>
    <w:rsid w:val="5AC16DDD"/>
    <w:rsid w:val="5AE57B12"/>
    <w:rsid w:val="5BAF12E0"/>
    <w:rsid w:val="5BBB140E"/>
    <w:rsid w:val="5C113FB2"/>
    <w:rsid w:val="5D713ADF"/>
    <w:rsid w:val="5DED24F6"/>
    <w:rsid w:val="5DFF6588"/>
    <w:rsid w:val="5E09706B"/>
    <w:rsid w:val="5EF7D11F"/>
    <w:rsid w:val="5F3B4DEF"/>
    <w:rsid w:val="5FAA09DF"/>
    <w:rsid w:val="5FEF5CEB"/>
    <w:rsid w:val="60FD616F"/>
    <w:rsid w:val="620A6777"/>
    <w:rsid w:val="62156374"/>
    <w:rsid w:val="633E44F7"/>
    <w:rsid w:val="6577499F"/>
    <w:rsid w:val="66FB2750"/>
    <w:rsid w:val="67718633"/>
    <w:rsid w:val="680C4EE0"/>
    <w:rsid w:val="68E50552"/>
    <w:rsid w:val="6AFD5D5E"/>
    <w:rsid w:val="6B97687F"/>
    <w:rsid w:val="6BFD61D2"/>
    <w:rsid w:val="6C6D26C5"/>
    <w:rsid w:val="6EC80164"/>
    <w:rsid w:val="6F7CD2CE"/>
    <w:rsid w:val="6FAFBB9C"/>
    <w:rsid w:val="6FCEF927"/>
    <w:rsid w:val="6FEF8FE9"/>
    <w:rsid w:val="719F6527"/>
    <w:rsid w:val="71F66F14"/>
    <w:rsid w:val="725569BA"/>
    <w:rsid w:val="73FD7026"/>
    <w:rsid w:val="74A00525"/>
    <w:rsid w:val="74FF2DDB"/>
    <w:rsid w:val="7538330B"/>
    <w:rsid w:val="755D69F1"/>
    <w:rsid w:val="75C4504A"/>
    <w:rsid w:val="75E30C07"/>
    <w:rsid w:val="75F50599"/>
    <w:rsid w:val="763423E5"/>
    <w:rsid w:val="76C51C34"/>
    <w:rsid w:val="77413175"/>
    <w:rsid w:val="77679385"/>
    <w:rsid w:val="77DD9D5C"/>
    <w:rsid w:val="77F5E15F"/>
    <w:rsid w:val="77FD854A"/>
    <w:rsid w:val="77FF9980"/>
    <w:rsid w:val="79B54064"/>
    <w:rsid w:val="7ADE32A5"/>
    <w:rsid w:val="7ADF3627"/>
    <w:rsid w:val="7B774DC1"/>
    <w:rsid w:val="7BEE95F2"/>
    <w:rsid w:val="7BFBEE3E"/>
    <w:rsid w:val="7BFF96D6"/>
    <w:rsid w:val="7D725BE2"/>
    <w:rsid w:val="7D7EA9A9"/>
    <w:rsid w:val="7DD75193"/>
    <w:rsid w:val="7DEFFB85"/>
    <w:rsid w:val="7E6F2D82"/>
    <w:rsid w:val="7F5E3543"/>
    <w:rsid w:val="7F6F4D12"/>
    <w:rsid w:val="7FCE0B59"/>
    <w:rsid w:val="7FDE509D"/>
    <w:rsid w:val="7FECD863"/>
    <w:rsid w:val="7FEE9DC4"/>
    <w:rsid w:val="7FEFA192"/>
    <w:rsid w:val="7FF5E7DA"/>
    <w:rsid w:val="7FF64105"/>
    <w:rsid w:val="7FF7E32D"/>
    <w:rsid w:val="7FFD9A54"/>
    <w:rsid w:val="7FFDF554"/>
    <w:rsid w:val="867D3846"/>
    <w:rsid w:val="8EDCAC5F"/>
    <w:rsid w:val="8FEB37F1"/>
    <w:rsid w:val="99DBE7F7"/>
    <w:rsid w:val="9BBF67EA"/>
    <w:rsid w:val="9BFF68AD"/>
    <w:rsid w:val="9F5D440F"/>
    <w:rsid w:val="9F9B879E"/>
    <w:rsid w:val="9FFBBF9B"/>
    <w:rsid w:val="A12F123C"/>
    <w:rsid w:val="AF95A6AF"/>
    <w:rsid w:val="B7BB8739"/>
    <w:rsid w:val="B971859C"/>
    <w:rsid w:val="BD7FB64D"/>
    <w:rsid w:val="BEE3DC9B"/>
    <w:rsid w:val="BFDFF1DC"/>
    <w:rsid w:val="CB0FE4A3"/>
    <w:rsid w:val="CC7DC257"/>
    <w:rsid w:val="CCC323BE"/>
    <w:rsid w:val="CFFF99EB"/>
    <w:rsid w:val="D5D1241C"/>
    <w:rsid w:val="D73F88D0"/>
    <w:rsid w:val="D7E791CD"/>
    <w:rsid w:val="D9AF0A3B"/>
    <w:rsid w:val="DDFF706C"/>
    <w:rsid w:val="DE6CB9D2"/>
    <w:rsid w:val="DFBD130B"/>
    <w:rsid w:val="DFBF8447"/>
    <w:rsid w:val="E17E9E21"/>
    <w:rsid w:val="EAEDA675"/>
    <w:rsid w:val="EBB70CEE"/>
    <w:rsid w:val="EBCDA51A"/>
    <w:rsid w:val="ECB91DC5"/>
    <w:rsid w:val="EFF7073F"/>
    <w:rsid w:val="EFFF3B3D"/>
    <w:rsid w:val="EFFF899A"/>
    <w:rsid w:val="F0DFAFD3"/>
    <w:rsid w:val="F5DBD0A1"/>
    <w:rsid w:val="F6E75DAF"/>
    <w:rsid w:val="F72F1640"/>
    <w:rsid w:val="F77B63B9"/>
    <w:rsid w:val="F7DAEB3D"/>
    <w:rsid w:val="F7DF650E"/>
    <w:rsid w:val="F7EF3EF1"/>
    <w:rsid w:val="F7FA6347"/>
    <w:rsid w:val="F7FC7396"/>
    <w:rsid w:val="FB3F35D7"/>
    <w:rsid w:val="FBDE92F1"/>
    <w:rsid w:val="FBEF3A71"/>
    <w:rsid w:val="FBF39BC1"/>
    <w:rsid w:val="FDE74310"/>
    <w:rsid w:val="FDFF61D5"/>
    <w:rsid w:val="FE97EB79"/>
    <w:rsid w:val="FE9F3260"/>
    <w:rsid w:val="FEBCE51D"/>
    <w:rsid w:val="FEBF67E7"/>
    <w:rsid w:val="FEE76B59"/>
    <w:rsid w:val="FEFB3C6E"/>
    <w:rsid w:val="FF3F0388"/>
    <w:rsid w:val="FF67103A"/>
    <w:rsid w:val="FF7FCB37"/>
    <w:rsid w:val="FF7FE055"/>
    <w:rsid w:val="FF9F2A02"/>
    <w:rsid w:val="FFA57077"/>
    <w:rsid w:val="FFB8D776"/>
    <w:rsid w:val="FFD78FC1"/>
    <w:rsid w:val="FFFAC65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iPriority="99"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suppressAutoHyphens/>
      <w:bidi w:val="0"/>
      <w:spacing w:beforeLines="0" w:beforeAutospacing="0" w:afterLines="0" w:afterAutospacing="0" w:line="576" w:lineRule="exact"/>
      <w:jc w:val="center"/>
      <w:outlineLvl w:val="0"/>
    </w:pPr>
    <w:rPr>
      <w:rFonts w:ascii="Times New Roman" w:hAnsi="Times New Roman" w:eastAsia="方正小标宋简体"/>
      <w:kern w:val="44"/>
      <w:sz w:val="44"/>
      <w:szCs w:val="20"/>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jc w:val="center"/>
      <w:outlineLvl w:val="1"/>
    </w:pPr>
    <w:rPr>
      <w:rFonts w:ascii="Arial" w:hAnsi="Arial" w:eastAsia="黑体"/>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6">
    <w:name w:val="Normal Indent"/>
    <w:basedOn w:val="1"/>
    <w:qFormat/>
    <w:uiPriority w:val="0"/>
    <w:pPr>
      <w:suppressAutoHyphens/>
      <w:bidi w:val="0"/>
      <w:ind w:firstLine="420" w:firstLineChars="200"/>
    </w:pPr>
    <w:rPr>
      <w:rFonts w:ascii="Times New Roman" w:hAnsi="Times New Roman"/>
      <w:sz w:val="21"/>
    </w:rPr>
  </w:style>
  <w:style w:type="paragraph" w:styleId="7">
    <w:name w:val="annotation text"/>
    <w:basedOn w:val="1"/>
    <w:qFormat/>
    <w:uiPriority w:val="0"/>
    <w:pPr>
      <w:jc w:val="left"/>
    </w:pPr>
  </w:style>
  <w:style w:type="paragraph" w:styleId="8">
    <w:name w:val="Salutation"/>
    <w:basedOn w:val="1"/>
    <w:next w:val="1"/>
    <w:unhideWhenUsed/>
    <w:qFormat/>
    <w:uiPriority w:val="99"/>
  </w:style>
  <w:style w:type="paragraph" w:styleId="9">
    <w:name w:val="Body Text"/>
    <w:basedOn w:val="1"/>
    <w:qFormat/>
    <w:uiPriority w:val="0"/>
    <w:pPr>
      <w:spacing w:before="0" w:after="140" w:line="276" w:lineRule="auto"/>
    </w:pPr>
  </w:style>
  <w:style w:type="paragraph" w:styleId="10">
    <w:name w:val="Body Text Indent"/>
    <w:basedOn w:val="1"/>
    <w:next w:val="1"/>
    <w:qFormat/>
    <w:uiPriority w:val="99"/>
    <w:pPr>
      <w:spacing w:after="120"/>
      <w:ind w:left="420" w:leftChars="200"/>
    </w:p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4">
    <w:name w:val="Body Text First Indent 2"/>
    <w:basedOn w:val="10"/>
    <w:qFormat/>
    <w:uiPriority w:val="0"/>
    <w:pPr>
      <w:ind w:firstLine="420" w:firstLineChars="200"/>
    </w:pPr>
  </w:style>
  <w:style w:type="character" w:styleId="17">
    <w:name w:val="Strong"/>
    <w:basedOn w:val="16"/>
    <w:qFormat/>
    <w:uiPriority w:val="0"/>
    <w:rPr>
      <w:b/>
    </w:rPr>
  </w:style>
  <w:style w:type="paragraph" w:customStyle="1" w:styleId="18">
    <w:name w:val="index 61"/>
    <w:basedOn w:val="1"/>
    <w:next w:val="1"/>
    <w:qFormat/>
    <w:uiPriority w:val="99"/>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8725</Words>
  <Characters>8728</Characters>
  <Lines>0</Lines>
  <Paragraphs>0</Paragraphs>
  <TotalTime>9</TotalTime>
  <ScaleCrop>false</ScaleCrop>
  <LinksUpToDate>false</LinksUpToDate>
  <CharactersWithSpaces>8897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2014-11-13T04:08:00Z</dcterms:created>
  <dc:creator>sc</dc:creator>
  <cp:lastModifiedBy>市司法局文档员</cp:lastModifiedBy>
  <cp:lastPrinted>2026-03-14T02:51:00Z</cp:lastPrinted>
  <dcterms:modified xsi:type="dcterms:W3CDTF">2026-03-19T02:44:41Z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3B17498E6D0C36C6CF018369E8B30DC2_43</vt:lpwstr>
  </property>
  <property fmtid="{D5CDD505-2E9C-101B-9397-08002B2CF9AE}" pid="4" name="KSOTemplateDocerSaveRecord">
    <vt:lpwstr>eyJoZGlkIjoiNWRlODVkYzhmMWJjNWU2ZWZmZTZmZDcwYzRjZjljN2MifQ==</vt:lpwstr>
  </property>
</Properties>
</file>