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465" w:rsidRDefault="00387465">
      <w:pPr>
        <w:tabs>
          <w:tab w:val="left" w:pos="1620"/>
        </w:tabs>
        <w:spacing w:line="120" w:lineRule="exact"/>
        <w:rPr>
          <w:b/>
          <w:color w:val="000000" w:themeColor="text1"/>
          <w:sz w:val="18"/>
          <w:szCs w:val="18"/>
        </w:rPr>
      </w:pPr>
    </w:p>
    <w:p w:rsidR="00387465" w:rsidRDefault="00387465">
      <w:pPr>
        <w:spacing w:line="120" w:lineRule="exact"/>
        <w:ind w:firstLineChars="100" w:firstLine="180"/>
        <w:rPr>
          <w:color w:val="000000" w:themeColor="text1"/>
          <w:sz w:val="18"/>
          <w:szCs w:val="18"/>
        </w:rPr>
      </w:pPr>
    </w:p>
    <w:p w:rsidR="00387465" w:rsidRDefault="00387465">
      <w:pPr>
        <w:spacing w:line="40" w:lineRule="exact"/>
        <w:ind w:firstLineChars="100" w:firstLine="180"/>
        <w:rPr>
          <w:color w:val="000000" w:themeColor="text1"/>
          <w:sz w:val="18"/>
          <w:szCs w:val="18"/>
        </w:rPr>
      </w:pPr>
    </w:p>
    <w:p w:rsidR="00387465" w:rsidRDefault="00387465">
      <w:pPr>
        <w:spacing w:line="40" w:lineRule="exact"/>
        <w:ind w:firstLineChars="100" w:firstLine="180"/>
        <w:rPr>
          <w:color w:val="000000" w:themeColor="text1"/>
          <w:sz w:val="18"/>
          <w:szCs w:val="18"/>
        </w:rPr>
      </w:pPr>
    </w:p>
    <w:p w:rsidR="00387465" w:rsidRDefault="00387465">
      <w:pPr>
        <w:spacing w:line="40" w:lineRule="exact"/>
        <w:ind w:firstLineChars="100" w:firstLine="180"/>
        <w:rPr>
          <w:color w:val="000000" w:themeColor="text1"/>
          <w:sz w:val="18"/>
          <w:szCs w:val="18"/>
        </w:rPr>
      </w:pPr>
    </w:p>
    <w:p w:rsidR="00387465" w:rsidRDefault="00387465">
      <w:pPr>
        <w:spacing w:line="40" w:lineRule="exact"/>
        <w:ind w:firstLineChars="100" w:firstLine="180"/>
        <w:rPr>
          <w:color w:val="000000" w:themeColor="text1"/>
          <w:sz w:val="18"/>
          <w:szCs w:val="18"/>
        </w:rPr>
      </w:pPr>
    </w:p>
    <w:p w:rsidR="00387465" w:rsidRDefault="00387465">
      <w:pPr>
        <w:spacing w:line="40" w:lineRule="exact"/>
        <w:ind w:firstLineChars="100" w:firstLine="180"/>
        <w:rPr>
          <w:color w:val="000000" w:themeColor="text1"/>
          <w:sz w:val="18"/>
          <w:szCs w:val="18"/>
        </w:rPr>
      </w:pPr>
    </w:p>
    <w:p w:rsidR="00387465" w:rsidRDefault="00387465">
      <w:pPr>
        <w:spacing w:line="600" w:lineRule="exact"/>
        <w:rPr>
          <w:rFonts w:ascii="方正小标宋简体" w:eastAsia="方正小标宋简体" w:hAnsi="宋体"/>
          <w:color w:val="000000" w:themeColor="text1"/>
          <w:sz w:val="44"/>
          <w:szCs w:val="44"/>
        </w:rPr>
      </w:pPr>
    </w:p>
    <w:p w:rsidR="00387465" w:rsidRPr="00517035" w:rsidRDefault="005C6BDC" w:rsidP="00517035">
      <w:pPr>
        <w:spacing w:line="600" w:lineRule="exact"/>
        <w:jc w:val="center"/>
        <w:rPr>
          <w:rFonts w:ascii="仿宋_GB2312" w:eastAsia="仿宋_GB2312" w:hAnsi="宋体"/>
          <w:color w:val="000000" w:themeColor="text1"/>
          <w:kern w:val="2"/>
          <w:sz w:val="32"/>
          <w:szCs w:val="32"/>
        </w:rPr>
      </w:pPr>
      <w:r w:rsidRPr="00517035">
        <w:rPr>
          <w:rFonts w:ascii="方正小标宋简体" w:eastAsia="方正小标宋简体" w:hAnsi="宋体" w:cs="宋体" w:hint="eastAsia"/>
          <w:color w:val="000000" w:themeColor="text1"/>
          <w:sz w:val="44"/>
          <w:szCs w:val="44"/>
        </w:rPr>
        <w:t>张掖市</w:t>
      </w:r>
      <w:r w:rsidRPr="00517035">
        <w:rPr>
          <w:rFonts w:ascii="方正小标宋简体" w:eastAsia="方正小标宋简体" w:hAnsi="宋体" w:cs="宋体"/>
          <w:color w:val="000000" w:themeColor="text1"/>
          <w:sz w:val="44"/>
          <w:szCs w:val="44"/>
        </w:rPr>
        <w:t>配售型保障性住房管理</w:t>
      </w:r>
      <w:r w:rsidRPr="00517035">
        <w:rPr>
          <w:rFonts w:ascii="方正小标宋简体" w:eastAsia="方正小标宋简体" w:hAnsi="宋体" w:cs="宋体" w:hint="eastAsia"/>
          <w:color w:val="000000" w:themeColor="text1"/>
          <w:sz w:val="44"/>
          <w:szCs w:val="44"/>
        </w:rPr>
        <w:t>实施</w:t>
      </w:r>
      <w:r w:rsidRPr="00517035">
        <w:rPr>
          <w:rFonts w:ascii="方正小标宋简体" w:eastAsia="方正小标宋简体" w:hAnsi="宋体" w:cs="宋体"/>
          <w:color w:val="000000" w:themeColor="text1"/>
          <w:sz w:val="44"/>
          <w:szCs w:val="44"/>
        </w:rPr>
        <w:t>办法</w:t>
      </w:r>
      <w:r w:rsidRPr="00517035">
        <w:rPr>
          <w:rFonts w:ascii="仿宋_GB2312" w:eastAsia="仿宋_GB2312" w:hAnsi="宋体" w:hint="eastAsia"/>
          <w:color w:val="000000" w:themeColor="text1"/>
          <w:kern w:val="2"/>
          <w:sz w:val="44"/>
          <w:szCs w:val="44"/>
        </w:rPr>
        <w:t xml:space="preserve"> </w:t>
      </w:r>
    </w:p>
    <w:p w:rsidR="00387465" w:rsidRPr="00517035" w:rsidRDefault="005C6BDC" w:rsidP="00517035">
      <w:pPr>
        <w:spacing w:line="600" w:lineRule="exact"/>
        <w:jc w:val="center"/>
        <w:rPr>
          <w:rFonts w:ascii="仿宋_GB2312" w:eastAsia="仿宋_GB2312" w:hAnsi="宋体"/>
          <w:color w:val="000000" w:themeColor="text1"/>
          <w:kern w:val="2"/>
          <w:sz w:val="32"/>
          <w:szCs w:val="32"/>
        </w:rPr>
      </w:pPr>
      <w:r w:rsidRPr="00517035">
        <w:rPr>
          <w:rFonts w:ascii="楷体_GB2312" w:eastAsia="楷体_GB2312" w:hAnsi="楷体_GB2312" w:cs="楷体_GB2312" w:hint="eastAsia"/>
          <w:color w:val="000000" w:themeColor="text1"/>
          <w:kern w:val="2"/>
          <w:sz w:val="32"/>
          <w:szCs w:val="32"/>
        </w:rPr>
        <w:t>（送审稿）</w:t>
      </w:r>
    </w:p>
    <w:p w:rsidR="00387465" w:rsidRPr="00517035" w:rsidRDefault="005C6BDC">
      <w:pPr>
        <w:pStyle w:val="ac"/>
        <w:spacing w:before="300" w:beforeAutospacing="0" w:after="0" w:afterAutospacing="0" w:line="600" w:lineRule="exact"/>
        <w:jc w:val="center"/>
        <w:rPr>
          <w:rFonts w:ascii="仿宋_GB2312" w:eastAsia="仿宋_GB2312" w:hAnsi="Calibri" w:cs="仿宋_GB2312"/>
          <w:color w:val="000000" w:themeColor="text1"/>
          <w:sz w:val="31"/>
          <w:szCs w:val="31"/>
        </w:rPr>
      </w:pPr>
      <w:r w:rsidRPr="00517035">
        <w:rPr>
          <w:rFonts w:ascii="Arial" w:eastAsia="Arial" w:hAnsi="Arial" w:cs="Arial"/>
          <w:color w:val="000000" w:themeColor="text1"/>
        </w:rPr>
        <w:t xml:space="preserve">　 </w:t>
      </w:r>
    </w:p>
    <w:p w:rsidR="00387465" w:rsidRPr="00517035" w:rsidRDefault="005C6BDC">
      <w:pPr>
        <w:pStyle w:val="ac"/>
        <w:spacing w:before="0" w:beforeAutospacing="0" w:after="0" w:afterAutospacing="0" w:line="600" w:lineRule="exact"/>
        <w:ind w:firstLineChars="1106" w:firstLine="3539"/>
        <w:jc w:val="both"/>
        <w:rPr>
          <w:rFonts w:ascii="黑体" w:eastAsia="黑体" w:hAnsi="黑体" w:cs="黑体"/>
          <w:color w:val="000000" w:themeColor="text1"/>
          <w:sz w:val="32"/>
          <w:szCs w:val="32"/>
        </w:rPr>
      </w:pPr>
      <w:r w:rsidRPr="00517035">
        <w:rPr>
          <w:rFonts w:ascii="黑体" w:eastAsia="黑体" w:hAnsi="黑体" w:cs="黑体" w:hint="eastAsia"/>
          <w:color w:val="000000" w:themeColor="text1"/>
          <w:sz w:val="32"/>
          <w:szCs w:val="32"/>
        </w:rPr>
        <w:t>第一章　总　则</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第一条</w:t>
      </w:r>
      <w:r w:rsidRPr="00517035">
        <w:rPr>
          <w:rFonts w:ascii="仿宋_GB2312" w:eastAsia="仿宋_GB2312" w:hAnsi="Calibri" w:cs="仿宋_GB2312" w:hint="eastAsia"/>
          <w:color w:val="000000" w:themeColor="text1"/>
          <w:sz w:val="32"/>
          <w:szCs w:val="32"/>
        </w:rPr>
        <w:t xml:space="preserve">　为加快解决工薪收入群体住房困难，推动保障性住房规划建设，加大配售型保障性住房筹建和供给工作，规范配售型保障性住房运营管理，根据《国务院关于规划建设保障性住房的指导意见》（国发〔2023〕14号）文件精神，结合我市实际，制定本办法。</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第二条</w:t>
      </w:r>
      <w:r w:rsidRPr="00517035">
        <w:rPr>
          <w:rFonts w:ascii="仿宋_GB2312" w:eastAsia="仿宋_GB2312" w:hAnsi="Calibri" w:cs="仿宋_GB2312" w:hint="eastAsia"/>
          <w:color w:val="000000" w:themeColor="text1"/>
          <w:sz w:val="32"/>
          <w:szCs w:val="32"/>
        </w:rPr>
        <w:t xml:space="preserve">　本办法所称配售型保障性住房，是指政府提供优惠政策，限定套型、面积和销售价格，实施封闭管理（不得进行除房屋按揭贷款外其他抵押，不得上市交易，可由运营公司回购），面向本市各县区住房有困难且收入不高的工薪收入群体和城市需要引进人才等群体配售的政策性住房。</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第三条</w:t>
      </w:r>
      <w:r w:rsidRPr="00517035">
        <w:rPr>
          <w:rFonts w:ascii="仿宋_GB2312" w:eastAsia="仿宋_GB2312" w:hAnsi="Calibri" w:cs="仿宋_GB2312" w:hint="eastAsia"/>
          <w:color w:val="000000" w:themeColor="text1"/>
          <w:sz w:val="32"/>
          <w:szCs w:val="32"/>
        </w:rPr>
        <w:t xml:space="preserve">　配售型保障性住房的实施遵循政府主导、以需定建、合理布局和稳慎推进的原则。</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center"/>
        <w:rPr>
          <w:rFonts w:ascii="仿宋_GB2312" w:eastAsia="仿宋_GB2312" w:hAnsi="Calibri" w:cs="仿宋_GB2312"/>
          <w:color w:val="000000" w:themeColor="text1"/>
          <w:sz w:val="32"/>
          <w:szCs w:val="32"/>
        </w:rPr>
      </w:pPr>
      <w:r w:rsidRPr="00517035">
        <w:rPr>
          <w:rFonts w:ascii="黑体" w:eastAsia="黑体" w:hAnsi="黑体" w:cs="黑体" w:hint="eastAsia"/>
          <w:color w:val="000000" w:themeColor="text1"/>
          <w:sz w:val="32"/>
          <w:szCs w:val="32"/>
        </w:rPr>
        <w:t>第二章　房源筹建</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第四条</w:t>
      </w:r>
      <w:r w:rsidRPr="00517035">
        <w:rPr>
          <w:rFonts w:ascii="仿宋_GB2312" w:eastAsia="仿宋_GB2312" w:hAnsi="Calibri" w:cs="仿宋_GB2312" w:hint="eastAsia"/>
          <w:color w:val="000000" w:themeColor="text1"/>
          <w:sz w:val="32"/>
          <w:szCs w:val="32"/>
        </w:rPr>
        <w:t xml:space="preserve">　市住建部门会同市发展改革、自然资源、人社等部门和各县区人民政府，依据全市经济发展水平和社会发展规划，分析、研判保障性住房市场需求，拟制全市配售型保障性住房年度筹建计划以及发展规划，报市人民政府批准后实施。</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第五条</w:t>
      </w:r>
      <w:r w:rsidRPr="00517035">
        <w:rPr>
          <w:rFonts w:ascii="仿宋_GB2312" w:eastAsia="仿宋_GB2312" w:hAnsi="Calibri" w:cs="仿宋_GB2312" w:hint="eastAsia"/>
          <w:color w:val="000000" w:themeColor="text1"/>
          <w:sz w:val="32"/>
          <w:szCs w:val="32"/>
        </w:rPr>
        <w:t xml:space="preserve">　市人民政府统筹全市配售型保障性住房政策、规划和建设等重大事项。</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县区住建部门作为县区配售型保障性住房主管部门，负责拟制县区配售型保障性住房年度筹建计划以及发展规划，牵头组织配售型保障性住房的配售价格确定工作，组织开展配售型保障性住房申购资格审核、配售工作，建设保障性住房管理系统，指导配售型保障性住房房源筹集、装修标准、封闭管理、资金监管和日常运营，指导运营公司做好配售型保障性住房运营管理、回购、合同签订等工作。负责配售型保障性住房项目初步设计审批、工程建设手续办理，指导鼓励建设项目按照绿色建筑、超低能耗、装配式建筑和成品住宅相关建设标准执行，监督检查项目工程质量和施工安全。</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市、县区发展改革部门负责按照国家、省、市相关要求做好配售型保障性住房项目立项工作。会同市、县区住建部门做好配售型保障性住房项目中央预算内投资、地方政府专项债券等上级资金申报工作。</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lastRenderedPageBreak/>
        <w:t>市、县区自然资源部门依据年度筹建计划以及发展规划做好配售型保障性住房项目用地规划要素保障、土地报批征收、存量土地依法收回、土地储备供应等相关审批工作，办理配售型保障性住房不动产登记等工作。</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市、县区财政部门负责统筹各级财政资金支持项目建设，会同市住建、发展改革、税务、自然资源等部门按程序申报上级资金补助、申请发行地方政府专项债券、落实税费优惠政策，指导做好绩效管理和绩效评价。</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第六条</w:t>
      </w:r>
      <w:r w:rsidRPr="00517035">
        <w:rPr>
          <w:rFonts w:ascii="仿宋_GB2312" w:eastAsia="仿宋_GB2312" w:hAnsi="Calibri" w:cs="仿宋_GB2312" w:hint="eastAsia"/>
          <w:color w:val="000000" w:themeColor="text1"/>
          <w:sz w:val="32"/>
          <w:szCs w:val="32"/>
        </w:rPr>
        <w:t xml:space="preserve">　新建配售型保障性住房建设用地以划拨方式供应。配售型保障性住房建设用地纳入市年度土地供应计划，在申报年度用地指标时单独列出，从储备土地中优先供应。</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第七条</w:t>
      </w:r>
      <w:r w:rsidRPr="00517035">
        <w:rPr>
          <w:rFonts w:ascii="仿宋_GB2312" w:eastAsia="仿宋_GB2312" w:hAnsi="Calibri" w:cs="仿宋_GB2312" w:hint="eastAsia"/>
          <w:color w:val="000000" w:themeColor="text1"/>
          <w:sz w:val="32"/>
          <w:szCs w:val="32"/>
        </w:rPr>
        <w:t xml:space="preserve">　配售型保障性住房，应当统筹规划、合理布局、职住平衡，充分考虑交通便利、公共设施齐全等条件的要求，合理安排区位布局。</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第八条</w:t>
      </w:r>
      <w:r w:rsidRPr="00517035">
        <w:rPr>
          <w:rFonts w:ascii="仿宋_GB2312" w:eastAsia="仿宋_GB2312" w:hAnsi="Calibri" w:cs="仿宋_GB2312" w:hint="eastAsia"/>
          <w:color w:val="000000" w:themeColor="text1"/>
          <w:sz w:val="32"/>
          <w:szCs w:val="32"/>
        </w:rPr>
        <w:t xml:space="preserve">　配售型保障性住房主要有新建和收购存量房两种途径。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新建包括：</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（一）依法收回的已批未建土地、闲置土地、非居住存量土地（闲置低效工业、商业、办公、仓储、科研用地），在符合上位规划、满足安全要求的前提下变更土地用途建设；</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（二）城中村改造、城市更新、危旧房改造中配建；</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lastRenderedPageBreak/>
        <w:t>（三）国家、省、市规定的其他筹建方式。</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收购的存量房包括各类政策性住房、建成未售的商品房和市人民政府规定的其他房源。</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第九条</w:t>
      </w:r>
      <w:r w:rsidRPr="00517035">
        <w:rPr>
          <w:rFonts w:ascii="仿宋_GB2312" w:eastAsia="仿宋_GB2312" w:hAnsi="Calibri" w:cs="仿宋_GB2312" w:hint="eastAsia"/>
          <w:color w:val="000000" w:themeColor="text1"/>
          <w:sz w:val="32"/>
          <w:szCs w:val="32"/>
        </w:rPr>
        <w:t xml:space="preserve">　市住建部门根据配售型保障性住房年度筹建计划和发展规划，经市人民政府批准，将保障任务分解到各县区。</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第十条</w:t>
      </w:r>
      <w:r w:rsidRPr="00517035">
        <w:rPr>
          <w:rFonts w:ascii="仿宋_GB2312" w:eastAsia="仿宋_GB2312" w:hAnsi="Calibri" w:cs="仿宋_GB2312" w:hint="eastAsia"/>
          <w:color w:val="000000" w:themeColor="text1"/>
          <w:sz w:val="32"/>
          <w:szCs w:val="32"/>
        </w:rPr>
        <w:t xml:space="preserve">　配售型保障性住房应控制套型、面积，满足保障对象居住需求。新建项目单套住房建筑面积控制在70至130平方米，三居室套型比例按项目情况控制在50％至60％。收购项目套型、面积和比例可适当放宽。</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县区住建部门动态掌握配售型保障性住房需求，报经市人民政府同意后调整配售型保障性住房单套住房建筑面积和套型比例。</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第十一条</w:t>
      </w:r>
      <w:r w:rsidRPr="00517035">
        <w:rPr>
          <w:rFonts w:ascii="仿宋_GB2312" w:eastAsia="仿宋_GB2312" w:hAnsi="Calibri" w:cs="仿宋_GB2312" w:hint="eastAsia"/>
          <w:color w:val="000000" w:themeColor="text1"/>
          <w:sz w:val="32"/>
          <w:szCs w:val="32"/>
        </w:rPr>
        <w:t xml:space="preserve">　配售型保障性住房建设流程同商品住房，项目开发企业应当在办理工程规划许可前向县区住建部门就配售型保障性住房项目总建筑面积、单套住房建筑面积、套型比例及商业用房建筑面积进行报备。</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配售型保障性住房项目原则上不配建商业设施，确需配建的，在土地划拨供应时，自然资源部门会同住建部门确定。</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第十二条</w:t>
      </w:r>
      <w:r w:rsidRPr="00517035">
        <w:rPr>
          <w:rFonts w:ascii="仿宋_GB2312" w:eastAsia="仿宋_GB2312" w:hAnsi="Calibri" w:cs="仿宋_GB2312" w:hint="eastAsia"/>
          <w:color w:val="000000" w:themeColor="text1"/>
          <w:sz w:val="32"/>
          <w:szCs w:val="32"/>
        </w:rPr>
        <w:t xml:space="preserve">　配售型保障性住房建设，应当坚持高品质，积极推广应用先进、成熟、适用、安全的新技术、新工艺、新材料、</w:t>
      </w:r>
      <w:r w:rsidRPr="00517035">
        <w:rPr>
          <w:rFonts w:ascii="仿宋_GB2312" w:eastAsia="仿宋_GB2312" w:hAnsi="Calibri" w:cs="仿宋_GB2312" w:hint="eastAsia"/>
          <w:color w:val="000000" w:themeColor="text1"/>
          <w:sz w:val="32"/>
          <w:szCs w:val="32"/>
        </w:rPr>
        <w:lastRenderedPageBreak/>
        <w:t>新设备，推动节能、省地、节水、节材及环境保护工作，提高住宅建设整体水平。</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center"/>
        <w:rPr>
          <w:rFonts w:ascii="仿宋_GB2312" w:eastAsia="仿宋_GB2312" w:hAnsi="Calibri" w:cs="仿宋_GB2312"/>
          <w:color w:val="000000" w:themeColor="text1"/>
          <w:sz w:val="31"/>
          <w:szCs w:val="31"/>
        </w:rPr>
      </w:pPr>
      <w:r w:rsidRPr="00517035">
        <w:rPr>
          <w:rFonts w:ascii="黑体" w:eastAsia="黑体" w:hAnsi="黑体" w:cs="黑体" w:hint="eastAsia"/>
          <w:color w:val="000000" w:themeColor="text1"/>
          <w:sz w:val="32"/>
          <w:szCs w:val="32"/>
        </w:rPr>
        <w:t>第三章　申请条件</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第十三条</w:t>
      </w:r>
      <w:r w:rsidRPr="00517035">
        <w:rPr>
          <w:rFonts w:ascii="仿宋_GB2312" w:eastAsia="仿宋_GB2312" w:hAnsi="Calibri" w:cs="仿宋_GB2312" w:hint="eastAsia"/>
          <w:color w:val="000000" w:themeColor="text1"/>
          <w:sz w:val="32"/>
          <w:szCs w:val="32"/>
        </w:rPr>
        <w:t xml:space="preserve">　申请购买配售型保障性住房以家庭为单位，申购家庭应选取1人作为主申请人。主申请人应具有完全民事行为能力，申请家庭成员包括配偶和未成年子女（未成年子女达到法定结婚年龄后，可再次申请）；单身户家庭申请人应达到法定结婚年龄。申请家庭应同时符合以下条件：</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（一）申请家庭人均可支配收入为中等偏下收入家庭；</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主申请人及其家庭成员在所在县区范围内无自有住房，或家庭人均住房建筑面积不足20平方米。自有住房包括：购买的商品住房、房改房、经济适用住房，以及通过离婚析产、继承、受赠和拆迁安置等各类方式取得的住房；</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（三）主申请人须在所在县区连续缴纳养老保险6个月以上；</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（四）其他需满足的条件。对于已享受过房改房、经济适用住房等政策性住房的家庭，需按规定腾退原政策性住房。租住配租型保障性住房、公共租赁住房的，应当在购买配售型保障性住房后退出。</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（五）国家、省上规定的其他条件。</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lastRenderedPageBreak/>
        <w:t>第十四条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申购家庭在所在县区住建部门填写申购信息，提交规定的材料。县区住建部门公布项目户型和预估配售均价，属地人民政府负责保障教育资源。</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第十五条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县区住建部门会同自然资源、公安、民政、人社等部门联合审核申购家庭的购买资格。县区住建部门负责审核申购家庭享受政策性住房情况，自然资源部门负责审核申购家庭不动产登记情况，公安部门负责审核申购家庭户籍情况，民政部门负责审核申购家庭婚姻、收入情况，人社部门负责审核社保缴纳情况。</w:t>
      </w:r>
    </w:p>
    <w:p w:rsidR="00387465" w:rsidRPr="00517035" w:rsidRDefault="005C6BDC">
      <w:pPr>
        <w:pStyle w:val="ac"/>
        <w:spacing w:before="0" w:beforeAutospacing="0" w:after="0" w:afterAutospacing="0" w:line="600" w:lineRule="exact"/>
        <w:ind w:firstLine="645"/>
        <w:jc w:val="center"/>
        <w:rPr>
          <w:rFonts w:ascii="黑体" w:eastAsia="黑体" w:hAnsi="黑体" w:cs="黑体"/>
          <w:color w:val="000000" w:themeColor="text1"/>
          <w:sz w:val="32"/>
          <w:szCs w:val="32"/>
        </w:rPr>
      </w:pPr>
      <w:bookmarkStart w:id="0" w:name="_GoBack"/>
      <w:bookmarkEnd w:id="0"/>
      <w:r w:rsidRPr="00517035">
        <w:rPr>
          <w:rFonts w:ascii="黑体" w:eastAsia="黑体" w:hAnsi="黑体" w:cs="黑体" w:hint="eastAsia"/>
          <w:color w:val="000000" w:themeColor="text1"/>
          <w:sz w:val="32"/>
          <w:szCs w:val="32"/>
        </w:rPr>
        <w:t>第四章 保障对象轮候库建设</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第十六条</w:t>
      </w:r>
      <w:r w:rsidRPr="00517035">
        <w:rPr>
          <w:rFonts w:ascii="仿宋_GB2312" w:eastAsia="仿宋_GB2312" w:hAnsi="Calibri" w:cs="仿宋_GB2312" w:hint="eastAsia"/>
          <w:color w:val="000000" w:themeColor="text1"/>
          <w:sz w:val="32"/>
          <w:szCs w:val="32"/>
        </w:rPr>
        <w:t xml:space="preserve"> 各部门按照职责范围每年对有申购配售型保障性住房意愿的家庭进行摸底登记，符合条件的纳入配售型保障性住房轮候库。符合保障对象条件、有购房意向的家庭，在所在县区住建部门填写申购信息，申报家庭需如实填报并提供与申购保障性住房有关的各类信息及证明材料。</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第十七条</w:t>
      </w:r>
      <w:r w:rsidRPr="00517035">
        <w:rPr>
          <w:rFonts w:ascii="仿宋_GB2312" w:eastAsia="仿宋_GB2312" w:hAnsi="Calibri" w:cs="仿宋_GB2312" w:hint="eastAsia"/>
          <w:color w:val="000000" w:themeColor="text1"/>
          <w:sz w:val="32"/>
          <w:szCs w:val="32"/>
        </w:rPr>
        <w:t xml:space="preserve"> 保障对象申请入库时要对申请材料的真实性负责，签订相关承诺书，同意授权相关部门查验申购保障性住房有关的各类信息。申购资格按项目批次审核发放，由县区组织查询核定。</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第十八条</w:t>
      </w:r>
      <w:r w:rsidRPr="00517035">
        <w:rPr>
          <w:rFonts w:ascii="仿宋_GB2312" w:eastAsia="仿宋_GB2312" w:hAnsi="Calibri" w:cs="仿宋_GB2312" w:hint="eastAsia"/>
          <w:color w:val="000000" w:themeColor="text1"/>
          <w:sz w:val="32"/>
          <w:szCs w:val="32"/>
        </w:rPr>
        <w:t xml:space="preserve"> 保障对象信息发生变化的，应在规定时间申请数据更新。</w:t>
      </w:r>
    </w:p>
    <w:p w:rsidR="00387465" w:rsidRPr="00517035" w:rsidRDefault="005C6BDC">
      <w:pPr>
        <w:pStyle w:val="ac"/>
        <w:spacing w:before="0" w:beforeAutospacing="0" w:after="0" w:afterAutospacing="0" w:line="600" w:lineRule="exact"/>
        <w:ind w:firstLine="645"/>
        <w:jc w:val="center"/>
        <w:rPr>
          <w:rFonts w:ascii="黑体" w:eastAsia="黑体" w:hAnsi="黑体" w:cs="黑体"/>
          <w:color w:val="000000" w:themeColor="text1"/>
          <w:sz w:val="32"/>
          <w:szCs w:val="32"/>
        </w:rPr>
      </w:pPr>
      <w:r w:rsidRPr="00517035">
        <w:rPr>
          <w:rFonts w:ascii="黑体" w:eastAsia="黑体" w:hAnsi="黑体" w:cs="黑体" w:hint="eastAsia"/>
          <w:color w:val="000000" w:themeColor="text1"/>
          <w:sz w:val="32"/>
          <w:szCs w:val="32"/>
        </w:rPr>
        <w:lastRenderedPageBreak/>
        <w:t>第五章　配售管理</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第十九条</w:t>
      </w:r>
      <w:r w:rsidRPr="00517035">
        <w:rPr>
          <w:rFonts w:ascii="仿宋_GB2312" w:eastAsia="仿宋_GB2312" w:hAnsi="Calibri" w:cs="仿宋_GB2312" w:hint="eastAsia"/>
          <w:color w:val="000000" w:themeColor="text1"/>
          <w:sz w:val="32"/>
          <w:szCs w:val="32"/>
        </w:rPr>
        <w:t xml:space="preserve">　配售型保障性住房项目实行现房销售，应当遵循公开、公平和公正的原则，每个保障对象家庭只可购买一套保障性住房。</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第二十条</w:t>
      </w:r>
      <w:r w:rsidRPr="00517035">
        <w:rPr>
          <w:rFonts w:ascii="仿宋_GB2312" w:eastAsia="仿宋_GB2312" w:hAnsi="Calibri" w:cs="仿宋_GB2312" w:hint="eastAsia"/>
          <w:color w:val="000000" w:themeColor="text1"/>
          <w:sz w:val="32"/>
          <w:szCs w:val="32"/>
        </w:rPr>
        <w:t xml:space="preserve">　取得保障资格且有以下情形之一的家庭可优先进行配售选房。</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（一）享有张掖市、县区人才计划支持的高层次人才、博士和经市、县区人社部门认定的市重点产业急需紧缺人才；</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（二）已取得公共租赁住房资格的家庭；</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（三）三孩及以上家庭；</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（四）国家、省、市规定的其他优先情形。</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经市、县区人民政府批准，配售型保障性住房可定向配售给特定工薪收入群体。</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第二十一条</w:t>
      </w:r>
      <w:r w:rsidRPr="00517035">
        <w:rPr>
          <w:rFonts w:ascii="仿宋_GB2312" w:eastAsia="仿宋_GB2312" w:hAnsi="Calibri" w:cs="仿宋_GB2312" w:hint="eastAsia"/>
          <w:color w:val="000000" w:themeColor="text1"/>
          <w:sz w:val="32"/>
          <w:szCs w:val="32"/>
        </w:rPr>
        <w:t xml:space="preserve">  项目配售前，县区住建部门组织保障性住房经营管理单位制定配售方案，配售方案应包含项目基本情况、配售条件、配售程序、配售价格等内容，配售方案报本级政府同意后实施。</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第二十二条</w:t>
      </w:r>
      <w:r w:rsidRPr="00517035">
        <w:rPr>
          <w:rFonts w:ascii="仿宋_GB2312" w:eastAsia="仿宋_GB2312" w:hAnsi="Calibri" w:cs="仿宋_GB2312" w:hint="eastAsia"/>
          <w:color w:val="000000" w:themeColor="text1"/>
          <w:sz w:val="32"/>
          <w:szCs w:val="32"/>
        </w:rPr>
        <w:t xml:space="preserve"> 配售型保障性住房配售实行公告、申请、审核、摇号、公示和轮候制度等，具体按以下流程实施配售：</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lastRenderedPageBreak/>
        <w:t>（一）发布公告。由市住建部门制定配售型保障性住房申请公告，向社会公布。</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（二）购房申请。申购家庭需按轮候库要求提交家庭成员房屋信息、主申请人社保信息等，向所在县区住建部门提出购房申请。</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三）申购资格审核。县区住建部门组织相关部门对申购资格审核，申购家庭资格审核通过后，县区住建部门组织在官方网站进行公示，公示时间为5个工作日。公示无异议后，申购家庭取得申购资格，纳入保障范围，轮候期为3年。对审核不符合保障条件的家庭给予反馈，申购家庭对核查结果有异议的，可在规定时间提出复核申请，由审核部门组织开展复核工作并再次反馈。</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四）确定选房顺序。县区住建部门根据申购登记和资格审核情况综合确定选房顺序，在规定期限内取得申购资格的登记户数少于供应住房总套数的，可按申购登记先后顺序确定选房顺序。在规定期限内取得申购资格的登记户数多于供应住房总套数的，可组织统一公开摇号，排出选房次序。获得选房资格的申购家庭，按照摇号取得的选房顺序号自主选择楼层及房号。摇号工作由公证机关现场公证，可邀请申购家庭代表参加。</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（五）现场选房。申购家庭按照已确定的选房次序进行现场选房，选定后现场缴纳购房定金，签订认购协议，定金的退还条件按认购协议约定执行。申购家庭放弃选购或未在规定期限内选</w:t>
      </w:r>
      <w:r w:rsidRPr="00517035">
        <w:rPr>
          <w:rFonts w:ascii="仿宋_GB2312" w:eastAsia="仿宋_GB2312" w:hAnsi="Calibri" w:cs="仿宋_GB2312" w:hint="eastAsia"/>
          <w:color w:val="000000" w:themeColor="text1"/>
          <w:sz w:val="32"/>
          <w:szCs w:val="32"/>
        </w:rPr>
        <w:lastRenderedPageBreak/>
        <w:t>房的，选房资格作废，按顺序依次递补。选定房屋后，由县区住建部门发放《配售型保障性住房认购凭证》（以下简称《认购凭证》）。</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六）签订合同。申购家庭选定保障性住房后，应当在规定时间内办理购房手续，凭《认购凭证》与保障性住房经营管理单位签订购房合同，缴交购房首付款或全款。贷款购房的家庭，可按规定申请住房公积金贷款或商业银行按揭贷款。申购家庭无正当理由，已选定住房未在规定时间内签订认购合同的，当年不得再次申购；已签订买卖合同未取得不动产权证又申请放弃的，2年内不得再次申购。</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（七）房屋交付。配售型保障性住房经营管理单位应当在约定时间向申购家庭交付房屋。</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第二十三条</w:t>
      </w:r>
      <w:r w:rsidRPr="00517035">
        <w:rPr>
          <w:rFonts w:ascii="仿宋_GB2312" w:eastAsia="仿宋_GB2312" w:hAnsi="Calibri" w:cs="仿宋_GB2312" w:hint="eastAsia"/>
          <w:color w:val="000000" w:themeColor="text1"/>
          <w:sz w:val="32"/>
          <w:szCs w:val="32"/>
        </w:rPr>
        <w:t xml:space="preserve"> 县区住建部门将配售型保障性住房项目、经营管理单位等信息及时提供给不动产登记部门。配售型保障性住房办理不动产首次登记、转移登记、抵押登记等，不动产登记部门应当将相关登记信息推送至县区住建部门。开发建设单位办理配售型保障性住房首次登记后，及时协助购房家庭办理不动产分户登记，收购企业及时协助购房家庭办理转移登记手续，房屋产权性质为“保障性住房”。不动产登记部门在不动产权证附记栏中注明：该房屋为配售型保障性住房，不得进行除房屋按揭贷款外其他抵押，不得上市交易。</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lastRenderedPageBreak/>
        <w:t>当期未取得选房资格的，进入轮候库，轮候期限为三年。</w:t>
      </w:r>
    </w:p>
    <w:p w:rsidR="00387465" w:rsidRPr="00517035" w:rsidRDefault="005C6BDC">
      <w:pPr>
        <w:pStyle w:val="ac"/>
        <w:spacing w:before="0" w:beforeAutospacing="0" w:after="0" w:afterAutospacing="0" w:line="600" w:lineRule="exact"/>
        <w:jc w:val="both"/>
        <w:rPr>
          <w:rFonts w:ascii="仿宋_GB2312" w:eastAsia="仿宋_GB2312" w:hAnsi="Calibri" w:cs="仿宋_GB2312"/>
          <w:color w:val="000000" w:themeColor="text1"/>
          <w:sz w:val="31"/>
          <w:szCs w:val="31"/>
        </w:rPr>
      </w:pPr>
      <w:r w:rsidRPr="00517035">
        <w:rPr>
          <w:rFonts w:ascii="仿宋_GB2312" w:eastAsia="仿宋_GB2312" w:hAnsi="Calibri" w:cs="仿宋_GB2312" w:hint="eastAsia"/>
          <w:color w:val="000000" w:themeColor="text1"/>
          <w:sz w:val="31"/>
          <w:szCs w:val="31"/>
        </w:rPr>
        <w:t> </w:t>
      </w:r>
    </w:p>
    <w:p w:rsidR="00387465" w:rsidRPr="00517035" w:rsidRDefault="005C6BDC">
      <w:pPr>
        <w:pStyle w:val="ac"/>
        <w:spacing w:before="0" w:beforeAutospacing="0" w:after="0" w:afterAutospacing="0" w:line="600" w:lineRule="exact"/>
        <w:ind w:firstLine="645"/>
        <w:jc w:val="center"/>
        <w:rPr>
          <w:rFonts w:ascii="仿宋_GB2312" w:eastAsia="仿宋_GB2312" w:hAnsi="Calibri" w:cs="仿宋_GB2312"/>
          <w:color w:val="000000" w:themeColor="text1"/>
          <w:sz w:val="32"/>
          <w:szCs w:val="32"/>
        </w:rPr>
      </w:pPr>
      <w:r w:rsidRPr="00517035">
        <w:rPr>
          <w:rFonts w:ascii="黑体" w:eastAsia="黑体" w:hAnsi="黑体" w:cs="黑体" w:hint="eastAsia"/>
          <w:color w:val="000000" w:themeColor="text1"/>
          <w:sz w:val="32"/>
          <w:szCs w:val="32"/>
        </w:rPr>
        <w:t>第六章　价格管理</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第二十四条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配售型保障性住房的配售价格由发改部门会同住建部门制定，并对外公布。</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第二十五条</w:t>
      </w:r>
      <w:r w:rsidRPr="00517035">
        <w:rPr>
          <w:rFonts w:ascii="仿宋_GB2312" w:eastAsia="仿宋_GB2312" w:hAnsi="Calibri" w:cs="仿宋_GB2312" w:hint="eastAsia"/>
          <w:color w:val="000000" w:themeColor="text1"/>
          <w:sz w:val="32"/>
          <w:szCs w:val="32"/>
        </w:rPr>
        <w:t xml:space="preserve"> 新建配售型保障性住房配售价格主要由土地价格、建安成本、不超过5％的利润以及需据实核算的相关成本组成；收购、盘活、转化存量房产作为配售型保障性住房的配售均价，根据国家、省相关政策要求确定，配售均价纳入项目配售方案，报本级政府同意后实施。配售型保障性住房经营管理单位可根据核定的配售均价，结合楼栋、楼层、朝向、户型等因素拟定单套房屋销售价格，实行一房一价，明码标价，向社会公布，接受监督。项目最终销售均价不得高于核定的配售均价。与配售型保障性住房项目直接相关的城市道路和市政基础设施，以及教育、医疗、养老等公共服务设施不摊入配售价格。</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第二十六条</w:t>
      </w:r>
      <w:r w:rsidRPr="00517035">
        <w:rPr>
          <w:rFonts w:ascii="仿宋_GB2312" w:eastAsia="仿宋_GB2312" w:hAnsi="Calibri" w:cs="仿宋_GB2312" w:hint="eastAsia"/>
          <w:color w:val="000000" w:themeColor="text1"/>
          <w:sz w:val="32"/>
          <w:szCs w:val="32"/>
        </w:rPr>
        <w:t xml:space="preserve"> </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配售型保障性住房有关资金严格执行封闭管理，由市住建局负责监管。</w:t>
      </w:r>
    </w:p>
    <w:p w:rsidR="00387465" w:rsidRPr="00517035" w:rsidRDefault="00387465">
      <w:pPr>
        <w:pStyle w:val="ac"/>
        <w:spacing w:before="0" w:beforeAutospacing="0" w:after="0" w:afterAutospacing="0" w:line="600" w:lineRule="exact"/>
        <w:ind w:firstLine="645"/>
        <w:jc w:val="center"/>
        <w:rPr>
          <w:rFonts w:ascii="黑体" w:eastAsia="黑体" w:hAnsi="黑体" w:cs="黑体"/>
          <w:color w:val="000000" w:themeColor="text1"/>
          <w:sz w:val="32"/>
          <w:szCs w:val="32"/>
        </w:rPr>
      </w:pPr>
    </w:p>
    <w:p w:rsidR="00387465" w:rsidRPr="00517035" w:rsidRDefault="005C6BDC">
      <w:pPr>
        <w:pStyle w:val="ac"/>
        <w:spacing w:before="0" w:beforeAutospacing="0" w:after="0" w:afterAutospacing="0" w:line="600" w:lineRule="exact"/>
        <w:ind w:firstLine="645"/>
        <w:jc w:val="center"/>
        <w:rPr>
          <w:rFonts w:ascii="仿宋_GB2312" w:eastAsia="仿宋_GB2312" w:hAnsi="Calibri" w:cs="仿宋_GB2312"/>
          <w:color w:val="000000" w:themeColor="text1"/>
          <w:sz w:val="32"/>
          <w:szCs w:val="32"/>
        </w:rPr>
      </w:pPr>
      <w:r w:rsidRPr="00517035">
        <w:rPr>
          <w:rFonts w:ascii="黑体" w:eastAsia="黑体" w:hAnsi="黑体" w:cs="黑体" w:hint="eastAsia"/>
          <w:color w:val="000000" w:themeColor="text1"/>
          <w:sz w:val="32"/>
          <w:szCs w:val="32"/>
        </w:rPr>
        <w:t>第七章　售后管理</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lastRenderedPageBreak/>
        <w:t>第二十七条</w:t>
      </w:r>
      <w:r w:rsidRPr="00517035">
        <w:rPr>
          <w:rFonts w:ascii="仿宋_GB2312" w:eastAsia="仿宋_GB2312" w:hAnsi="Calibri" w:cs="仿宋_GB2312" w:hint="eastAsia"/>
          <w:color w:val="000000" w:themeColor="text1"/>
          <w:sz w:val="32"/>
          <w:szCs w:val="32"/>
        </w:rPr>
        <w:t xml:space="preserve">　购房人应签订买卖合同，办理权属登记手续，录入保障性住房管理系统。</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第二十八条</w:t>
      </w:r>
      <w:r w:rsidRPr="00517035">
        <w:rPr>
          <w:rFonts w:ascii="仿宋_GB2312" w:eastAsia="仿宋_GB2312" w:hAnsi="Calibri" w:cs="仿宋_GB2312" w:hint="eastAsia"/>
          <w:color w:val="000000" w:themeColor="text1"/>
          <w:sz w:val="32"/>
          <w:szCs w:val="32"/>
        </w:rPr>
        <w:t xml:space="preserve">　配售型保障性住房实行封闭管理，禁止将配售型保障性住房变更为商品住房流入市场。购房人有下列情形之一的，其房产由运营公司回购：</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依申请回购：</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（一）购房人因工作调动全体家庭成员户籍迁往外地的；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（二）购房人或家庭成员患有医疗行业标准范围内重大疾病，需筹措医疗费用的；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（三）国家、省、市规定可以回购的其他情形。</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依职权收回：</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（一）购房人长期拖欠住房贷款并被司法机关裁定贷款违约的；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（二）因人民法院强制执行等原因需处置该套住房的；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（三）因婚姻、继承等原因造成一个家庭持有两套以上配售型保障性住房的，保留一套配售型保障性住房。</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第二十九条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配售型保障性住房可以继承，按照《民法典》关于继承的相关规定执行。购买配售型保障性住房的家庭，因继承、遗赠、婚姻状况变化等方式取得其他配售型保障性住房的，只能保留一套，原房屋性质不变。离婚析产后未享有配售型保障性住房所有权的一方可另行申购配售型保障性住房。</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lastRenderedPageBreak/>
        <w:t>第三十条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配售型保障性住房回购工作由住建部门统筹。购房家庭申请回购时，向住建部门提出申请，由住建部门负责审核。</w:t>
      </w:r>
    </w:p>
    <w:p w:rsidR="00387465" w:rsidRPr="00517035" w:rsidRDefault="005C6BDC">
      <w:pPr>
        <w:pStyle w:val="ac"/>
        <w:spacing w:before="0" w:beforeAutospacing="0" w:after="0" w:afterAutospacing="0" w:line="600" w:lineRule="exact"/>
        <w:ind w:firstLine="645"/>
        <w:jc w:val="both"/>
        <w:rPr>
          <w:rFonts w:ascii="Calibri" w:hAnsi="Calibri" w:cs="Calibri"/>
          <w:color w:val="000000" w:themeColor="text1"/>
          <w:sz w:val="32"/>
          <w:szCs w:val="32"/>
        </w:rPr>
      </w:pPr>
      <w:r w:rsidRPr="00517035">
        <w:rPr>
          <w:rFonts w:ascii="仿宋_GB2312" w:eastAsia="仿宋_GB2312" w:hAnsi="Calibri" w:cs="仿宋_GB2312" w:hint="eastAsia"/>
          <w:color w:val="000000" w:themeColor="text1"/>
          <w:sz w:val="32"/>
          <w:szCs w:val="32"/>
        </w:rPr>
        <w:t>配售型保障性住房的回购或封闭流转价格按照购房款-房屋折旧的原则核算。房屋折旧按照主体结构50年、装修10年平均进行计算。购房人自行装修部分，不予补偿。</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计算公式：回购价格=原购买价格（毛坯+装修）-[原购买价格（毛坯部分）×（交付使用年限×2%）]-[原购买价格（装修部分）×交付使用年限×10%]。毛坯及装修均折完即止。</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回购申请审批通过后，回购主体应按相关规定完成回购，解除合同并备案，退出的房屋及时纳入配售房源。回购完成后，由属地住建部门审批退还房屋维修资金。</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第三十一条</w:t>
      </w:r>
      <w:r w:rsidRPr="00517035">
        <w:rPr>
          <w:rFonts w:ascii="仿宋_GB2312" w:eastAsia="仿宋_GB2312" w:hAnsi="Calibri" w:cs="仿宋_GB2312" w:hint="eastAsia"/>
          <w:color w:val="000000" w:themeColor="text1"/>
          <w:sz w:val="32"/>
          <w:szCs w:val="32"/>
        </w:rPr>
        <w:t xml:space="preserve">　配售型保障性住房回购后再次配售时，配售价格由回购主体按照届时该套房屋评估价格加维修维护费等必要费用计算，购房家庭按规定交存房屋维修资金。</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b/>
          <w:bCs/>
          <w:color w:val="000000" w:themeColor="text1"/>
          <w:sz w:val="32"/>
          <w:szCs w:val="32"/>
        </w:rPr>
        <w:t>第三十二条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申请回购配售型保障性住房应满足以下条件：</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（一）无贷款、无抵押、无租赁、未设立户口及居住权、无法律纠纷；</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（二）未改变居住用途、房屋结构无拆改、设施设备无缺失；</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（三）水、电、燃气、电信、有线电视等公共事业费用和物业服务费用已结清。</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lastRenderedPageBreak/>
        <w:t>第三十三条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购房家庭因隐瞒、欺骗、贿赂等不正当手段取得配售型保障性住房，经查实后房屋被收回的，申购家庭应当按照合同约定腾退配售型保障性住房，涉及购房贷款的应先清偿相关贷款后，由指定的机构依法依规收回配售型保障性住房，按照原购买价格-房屋折旧方式核算退还金额，折旧金额按照第三十二条计算，退款须待该套房屋再次售出后支付；逾期未处理的，应当依据合同约定，通过司法途径处理。</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第三十四条</w:t>
      </w:r>
      <w:r w:rsidRPr="00517035">
        <w:rPr>
          <w:rFonts w:ascii="仿宋_GB2312" w:eastAsia="仿宋_GB2312" w:hAnsi="Calibri" w:cs="仿宋_GB2312" w:hint="eastAsia"/>
          <w:color w:val="000000" w:themeColor="text1"/>
          <w:sz w:val="32"/>
          <w:szCs w:val="32"/>
        </w:rPr>
        <w:t>   </w:t>
      </w:r>
      <w:r w:rsidRPr="00517035">
        <w:rPr>
          <w:rFonts w:ascii="仿宋_GB2312" w:eastAsia="仿宋_GB2312" w:hAnsi="Calibri" w:cs="仿宋_GB2312" w:hint="eastAsia"/>
          <w:color w:val="000000" w:themeColor="text1"/>
          <w:sz w:val="32"/>
          <w:szCs w:val="32"/>
        </w:rPr>
        <w:t>配售型保障性住房物业管理按现行物业管理有关规定执行。</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第三十五条</w:t>
      </w:r>
      <w:r w:rsidRPr="00517035">
        <w:rPr>
          <w:rFonts w:ascii="仿宋_GB2312" w:eastAsia="仿宋_GB2312" w:hAnsi="Calibri" w:cs="仿宋_GB2312" w:hint="eastAsia"/>
          <w:color w:val="000000" w:themeColor="text1"/>
          <w:sz w:val="32"/>
          <w:szCs w:val="32"/>
        </w:rPr>
        <w:t xml:space="preserve">　被回购的配售型保障性住房，原购房人应保持房屋购买时或回购时（含自行装修）状态，不可对房屋结构进行破坏。对破坏房屋的，破坏部分价值和维修加固费用由原购房人承担。</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第三十六条</w:t>
      </w:r>
      <w:r w:rsidRPr="00517035">
        <w:rPr>
          <w:rFonts w:ascii="仿宋_GB2312" w:eastAsia="仿宋_GB2312" w:hAnsi="Calibri" w:cs="仿宋_GB2312" w:hint="eastAsia"/>
          <w:color w:val="000000" w:themeColor="text1"/>
          <w:sz w:val="32"/>
          <w:szCs w:val="32"/>
        </w:rPr>
        <w:t xml:space="preserve">　购买配售型保障性住房，购房人应当按照规定缴纳房屋专项维修资金和其他相关费用。</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第三十七条</w:t>
      </w:r>
      <w:r w:rsidRPr="00517035">
        <w:rPr>
          <w:rFonts w:ascii="仿宋_GB2312" w:eastAsia="仿宋_GB2312" w:hAnsi="Calibri" w:cs="仿宋_GB2312" w:hint="eastAsia"/>
          <w:color w:val="000000" w:themeColor="text1"/>
          <w:sz w:val="32"/>
          <w:szCs w:val="32"/>
        </w:rPr>
        <w:t xml:space="preserve">　配售型保障性住房签订买卖合同满两年后，购房人及家庭成员可购买其他房产。</w:t>
      </w:r>
    </w:p>
    <w:p w:rsidR="00387465" w:rsidRPr="00517035" w:rsidRDefault="00387465">
      <w:pPr>
        <w:pStyle w:val="ac"/>
        <w:spacing w:before="0" w:beforeAutospacing="0" w:after="0" w:afterAutospacing="0" w:line="600" w:lineRule="exact"/>
        <w:ind w:firstLine="645"/>
        <w:jc w:val="center"/>
        <w:rPr>
          <w:rFonts w:ascii="黑体" w:eastAsia="黑体" w:hAnsi="黑体" w:cs="黑体"/>
          <w:color w:val="000000" w:themeColor="text1"/>
          <w:sz w:val="32"/>
          <w:szCs w:val="32"/>
        </w:rPr>
      </w:pPr>
    </w:p>
    <w:p w:rsidR="00387465" w:rsidRPr="00517035" w:rsidRDefault="005C6BDC">
      <w:pPr>
        <w:pStyle w:val="ac"/>
        <w:spacing w:before="0" w:beforeAutospacing="0" w:after="0" w:afterAutospacing="0" w:line="600" w:lineRule="exact"/>
        <w:ind w:firstLine="645"/>
        <w:jc w:val="center"/>
        <w:rPr>
          <w:rFonts w:ascii="仿宋_GB2312" w:eastAsia="仿宋_GB2312" w:hAnsi="Calibri" w:cs="仿宋_GB2312"/>
          <w:color w:val="000000" w:themeColor="text1"/>
          <w:sz w:val="32"/>
          <w:szCs w:val="32"/>
        </w:rPr>
      </w:pPr>
      <w:r w:rsidRPr="00517035">
        <w:rPr>
          <w:rFonts w:ascii="黑体" w:eastAsia="黑体" w:hAnsi="黑体" w:cs="黑体" w:hint="eastAsia"/>
          <w:color w:val="000000" w:themeColor="text1"/>
          <w:sz w:val="32"/>
          <w:szCs w:val="32"/>
        </w:rPr>
        <w:t>第八章　配套政策</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lastRenderedPageBreak/>
        <w:t>第三十八条</w:t>
      </w:r>
      <w:r w:rsidRPr="00517035">
        <w:rPr>
          <w:rFonts w:ascii="仿宋_GB2312" w:eastAsia="仿宋_GB2312" w:hAnsi="Calibri" w:cs="仿宋_GB2312" w:hint="eastAsia"/>
          <w:color w:val="000000" w:themeColor="text1"/>
          <w:sz w:val="32"/>
          <w:szCs w:val="32"/>
        </w:rPr>
        <w:t xml:space="preserve">　各县区人民政府，应及时将配售型保障性住房纳入街道和社区管理，发挥党建引领作用，建立和完善居住社区管理机制。配售型保障性住房项目配套的幼儿园、学校可由属地政府统一协调在周边项目配建。</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第三十九条</w:t>
      </w:r>
      <w:r w:rsidRPr="00517035">
        <w:rPr>
          <w:rFonts w:ascii="仿宋_GB2312" w:eastAsia="仿宋_GB2312" w:hAnsi="Calibri" w:cs="仿宋_GB2312" w:hint="eastAsia"/>
          <w:color w:val="000000" w:themeColor="text1"/>
          <w:sz w:val="32"/>
          <w:szCs w:val="32"/>
        </w:rPr>
        <w:t xml:space="preserve">　符合条件的配售型保障性住房项目可纳入地方政府专项债券支持范围，支持利用住房公积金、鼓励银行业金融机构按照市场化、法治化原则提供保障性住房开发贷款。配售型保障性住房项目相关税费按照国家、省、市相关规定执行。购房人可使用住房公积金和商业贷款购买配售型保障性住房，按照国家、省、市相关规定执行。</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第四十条</w:t>
      </w:r>
      <w:r w:rsidRPr="00517035">
        <w:rPr>
          <w:rFonts w:ascii="仿宋_GB2312" w:eastAsia="仿宋_GB2312" w:hAnsi="Calibri" w:cs="仿宋_GB2312" w:hint="eastAsia"/>
          <w:color w:val="000000" w:themeColor="text1"/>
          <w:sz w:val="32"/>
          <w:szCs w:val="32"/>
        </w:rPr>
        <w:t xml:space="preserve">　配售型保障性住房家庭享有商品住房同等落户、子女入学等政策。</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center"/>
        <w:rPr>
          <w:rFonts w:ascii="黑体" w:eastAsia="黑体" w:hAnsi="黑体" w:cs="黑体"/>
          <w:color w:val="000000" w:themeColor="text1"/>
          <w:sz w:val="32"/>
          <w:szCs w:val="32"/>
        </w:rPr>
      </w:pPr>
      <w:r w:rsidRPr="00517035">
        <w:rPr>
          <w:rFonts w:ascii="黑体" w:eastAsia="黑体" w:hAnsi="黑体" w:cs="黑体" w:hint="eastAsia"/>
          <w:color w:val="000000" w:themeColor="text1"/>
          <w:sz w:val="32"/>
          <w:szCs w:val="32"/>
        </w:rPr>
        <w:t>第九章　监督管理</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第四十一条</w:t>
      </w:r>
      <w:r w:rsidRPr="00517035">
        <w:rPr>
          <w:rFonts w:ascii="仿宋_GB2312" w:eastAsia="仿宋_GB2312" w:hAnsi="Calibri" w:cs="仿宋_GB2312" w:hint="eastAsia"/>
          <w:color w:val="000000" w:themeColor="text1"/>
          <w:sz w:val="32"/>
          <w:szCs w:val="32"/>
        </w:rPr>
        <w:t xml:space="preserve">　主申请人及家庭成员骗购配售型保障性住房的，其房产由运营公司收回，按同时期同地段市场租金收取房屋使用期间占有使用费和折旧费，5年内不得申请保障性住房；涉嫌犯罪的，依法移送司法机关追究刑事责任。</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lastRenderedPageBreak/>
        <w:t>第四十二条</w:t>
      </w:r>
      <w:r w:rsidRPr="00517035">
        <w:rPr>
          <w:rFonts w:ascii="仿宋_GB2312" w:eastAsia="仿宋_GB2312" w:hAnsi="Calibri" w:cs="仿宋_GB2312" w:hint="eastAsia"/>
          <w:color w:val="000000" w:themeColor="text1"/>
          <w:sz w:val="32"/>
          <w:szCs w:val="32"/>
        </w:rPr>
        <w:t xml:space="preserve">　行政部门及其工作人员玩忽职守、滥用职权、徇私舞弊的，追究其行政责任；涉嫌犯罪的，依法移送司法机关追究刑事责任。</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第四十三条</w:t>
      </w:r>
      <w:r w:rsidRPr="00517035">
        <w:rPr>
          <w:rFonts w:ascii="仿宋_GB2312" w:eastAsia="仿宋_GB2312" w:hAnsi="Calibri" w:cs="仿宋_GB2312" w:hint="eastAsia"/>
          <w:color w:val="000000" w:themeColor="text1"/>
          <w:sz w:val="32"/>
          <w:szCs w:val="32"/>
        </w:rPr>
        <w:t xml:space="preserve">　项目开发企业或运营公司有下列情形之一的，由有关部门依法追究相关单位及责任人的责任；涉嫌犯罪的，依法移送司法机关追究刑事责任。</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（一）擅自更改配售价格或收取除政府规定外其他费用的；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（二）擅自销售或委托中介机构代售配售型保障性住房的；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color w:val="000000" w:themeColor="text1"/>
          <w:sz w:val="32"/>
          <w:szCs w:val="32"/>
        </w:rPr>
        <w:t>（三）擅自占用配售型保障性住房或其他配套用房的；</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r w:rsidRPr="00517035">
        <w:rPr>
          <w:rFonts w:ascii="仿宋_GB2312" w:eastAsia="仿宋_GB2312" w:hAnsi="Calibri" w:cs="仿宋_GB2312" w:hint="eastAsia"/>
          <w:color w:val="000000" w:themeColor="text1"/>
          <w:sz w:val="32"/>
          <w:szCs w:val="32"/>
        </w:rPr>
        <w:t>（四）国家、省、市规定的其他情形。</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center"/>
        <w:rPr>
          <w:rFonts w:ascii="黑体" w:eastAsia="黑体" w:hAnsi="黑体" w:cs="黑体"/>
          <w:color w:val="000000" w:themeColor="text1"/>
          <w:sz w:val="32"/>
          <w:szCs w:val="32"/>
        </w:rPr>
      </w:pPr>
      <w:r w:rsidRPr="00517035">
        <w:rPr>
          <w:rFonts w:ascii="黑体" w:eastAsia="黑体" w:hAnsi="黑体" w:cs="黑体" w:hint="eastAsia"/>
          <w:color w:val="000000" w:themeColor="text1"/>
          <w:sz w:val="32"/>
          <w:szCs w:val="32"/>
        </w:rPr>
        <w:t>第十章　附　则</w:t>
      </w:r>
    </w:p>
    <w:p w:rsidR="00387465" w:rsidRPr="0051703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1"/>
          <w:szCs w:val="31"/>
        </w:rPr>
      </w:pP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第四十四条</w:t>
      </w:r>
      <w:r w:rsidRPr="00517035">
        <w:rPr>
          <w:rFonts w:ascii="仿宋_GB2312" w:eastAsia="仿宋_GB2312" w:hAnsi="Calibri" w:cs="仿宋_GB2312" w:hint="eastAsia"/>
          <w:color w:val="000000" w:themeColor="text1"/>
          <w:sz w:val="32"/>
          <w:szCs w:val="32"/>
        </w:rPr>
        <w:t xml:space="preserve">　本办法中，项目开发企业指配售型保障性住房配售前项目开发单位；运营公司指配售型保障性住房配售后负责运营管理和房产回购、再售的单位。</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第四十五条</w:t>
      </w:r>
      <w:r w:rsidRPr="00517035">
        <w:rPr>
          <w:rFonts w:ascii="仿宋_GB2312" w:eastAsia="仿宋_GB2312" w:hAnsi="Calibri" w:cs="仿宋_GB2312" w:hint="eastAsia"/>
          <w:color w:val="000000" w:themeColor="text1"/>
          <w:sz w:val="32"/>
          <w:szCs w:val="32"/>
        </w:rPr>
        <w:t xml:space="preserve">　各县区可以结合实际情况，参照本办法执行。</w:t>
      </w:r>
    </w:p>
    <w:p w:rsidR="00387465" w:rsidRPr="00517035" w:rsidRDefault="005C6BDC">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rPr>
      </w:pPr>
      <w:r w:rsidRPr="00517035">
        <w:rPr>
          <w:rFonts w:ascii="仿宋_GB2312" w:eastAsia="仿宋_GB2312" w:hAnsi="Calibri" w:cs="仿宋_GB2312" w:hint="eastAsia"/>
          <w:b/>
          <w:bCs/>
          <w:color w:val="000000" w:themeColor="text1"/>
          <w:sz w:val="32"/>
          <w:szCs w:val="32"/>
        </w:rPr>
        <w:t>第四十六条</w:t>
      </w:r>
      <w:r w:rsidRPr="00517035">
        <w:rPr>
          <w:rFonts w:ascii="仿宋_GB2312" w:eastAsia="仿宋_GB2312" w:hAnsi="Calibri" w:cs="仿宋_GB2312" w:hint="eastAsia"/>
          <w:color w:val="000000" w:themeColor="text1"/>
          <w:sz w:val="32"/>
          <w:szCs w:val="32"/>
        </w:rPr>
        <w:t xml:space="preserve">　本办法自发布之日起施行。</w:t>
      </w:r>
    </w:p>
    <w:p w:rsidR="00387465" w:rsidRDefault="00387465">
      <w:pPr>
        <w:pStyle w:val="ac"/>
        <w:spacing w:before="0" w:beforeAutospacing="0" w:after="0" w:afterAutospacing="0" w:line="600" w:lineRule="exact"/>
        <w:ind w:firstLine="645"/>
        <w:jc w:val="both"/>
        <w:rPr>
          <w:rFonts w:ascii="仿宋_GB2312" w:eastAsia="仿宋_GB2312" w:hAnsi="Calibri" w:cs="仿宋_GB2312"/>
          <w:color w:val="000000" w:themeColor="text1"/>
          <w:sz w:val="32"/>
          <w:szCs w:val="32"/>
          <w:shd w:val="clear" w:color="auto" w:fill="FFFFFF"/>
        </w:rPr>
      </w:pPr>
    </w:p>
    <w:p w:rsidR="00387465" w:rsidRDefault="00387465">
      <w:pPr>
        <w:pStyle w:val="ac"/>
        <w:spacing w:before="0" w:beforeAutospacing="0" w:after="0" w:afterAutospacing="0" w:line="555" w:lineRule="atLeast"/>
        <w:ind w:firstLine="645"/>
        <w:jc w:val="both"/>
        <w:rPr>
          <w:rFonts w:ascii="Calibri" w:hAnsi="Calibri" w:cs="Calibri"/>
          <w:color w:val="000000" w:themeColor="text1"/>
          <w:sz w:val="21"/>
          <w:szCs w:val="21"/>
        </w:rPr>
      </w:pPr>
    </w:p>
    <w:p w:rsidR="00387465" w:rsidRDefault="005C6BDC">
      <w:pPr>
        <w:pStyle w:val="ac"/>
        <w:spacing w:before="0" w:beforeAutospacing="0" w:after="0" w:afterAutospacing="0" w:line="555" w:lineRule="atLeast"/>
        <w:ind w:firstLine="4800"/>
        <w:jc w:val="right"/>
        <w:rPr>
          <w:rFonts w:ascii="仿宋_GB2312" w:eastAsia="仿宋_GB2312"/>
          <w:color w:val="000000" w:themeColor="text1"/>
          <w:sz w:val="32"/>
          <w:szCs w:val="32"/>
        </w:rPr>
      </w:pPr>
      <w:r>
        <w:rPr>
          <w:rFonts w:ascii="仿宋_GB2312" w:eastAsia="仿宋_GB2312" w:hAnsi="Calibri" w:cs="仿宋_GB2312" w:hint="eastAsia"/>
          <w:color w:val="000000" w:themeColor="text1"/>
          <w:sz w:val="31"/>
          <w:szCs w:val="31"/>
          <w:shd w:val="clear" w:color="auto" w:fill="FFFFFF"/>
        </w:rPr>
        <w:t>   </w:t>
      </w:r>
    </w:p>
    <w:sectPr w:rsidR="00387465">
      <w:footerReference w:type="default" r:id="rId8"/>
      <w:footerReference w:type="first" r:id="rId9"/>
      <w:pgSz w:w="11905" w:h="16837"/>
      <w:pgMar w:top="2098" w:right="1474" w:bottom="1985" w:left="1588" w:header="1134" w:footer="1531" w:gutter="0"/>
      <w:pgNumType w:fmt="numberInDash"/>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59C" w:rsidRDefault="009A159C">
      <w:pPr>
        <w:spacing w:line="240" w:lineRule="auto"/>
      </w:pPr>
      <w:r>
        <w:separator/>
      </w:r>
    </w:p>
  </w:endnote>
  <w:endnote w:type="continuationSeparator" w:id="0">
    <w:p w:rsidR="009A159C" w:rsidRDefault="009A15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onospace">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465" w:rsidRDefault="005C6BDC">
    <w:pPr>
      <w:pStyle w:val="a9"/>
      <w:jc w:val="cente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75565</wp:posOffset>
              </wp:positionV>
              <wp:extent cx="427355" cy="195580"/>
              <wp:effectExtent l="0" t="0" r="0" b="0"/>
              <wp:wrapNone/>
              <wp:docPr id="1" name="文本框 2"/>
              <wp:cNvGraphicFramePr/>
              <a:graphic xmlns:a="http://schemas.openxmlformats.org/drawingml/2006/main">
                <a:graphicData uri="http://schemas.microsoft.com/office/word/2010/wordprocessingShape">
                  <wps:wsp>
                    <wps:cNvSpPr txBox="1"/>
                    <wps:spPr>
                      <a:xfrm>
                        <a:off x="0" y="0"/>
                        <a:ext cx="427355" cy="195580"/>
                      </a:xfrm>
                      <a:prstGeom prst="rect">
                        <a:avLst/>
                      </a:prstGeom>
                      <a:noFill/>
                      <a:ln>
                        <a:noFill/>
                      </a:ln>
                    </wps:spPr>
                    <wps:txbx>
                      <w:txbxContent>
                        <w:p w:rsidR="00387465" w:rsidRDefault="005C6BDC">
                          <w:pPr>
                            <w:pStyle w:val="a9"/>
                            <w:jc w:val="center"/>
                          </w:pP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sidR="009A040B" w:rsidRPr="009A040B">
                            <w:rPr>
                              <w:rFonts w:ascii="宋体" w:hAnsi="宋体" w:cs="宋体"/>
                              <w:noProof/>
                              <w:sz w:val="24"/>
                              <w:szCs w:val="24"/>
                              <w:lang w:val="zh-CN"/>
                            </w:rPr>
                            <w:t>-</w:t>
                          </w:r>
                          <w:r w:rsidR="009A040B">
                            <w:rPr>
                              <w:rFonts w:ascii="宋体" w:hAnsi="宋体" w:cs="宋体"/>
                              <w:noProof/>
                              <w:sz w:val="24"/>
                              <w:szCs w:val="24"/>
                            </w:rPr>
                            <w:t xml:space="preserve"> 6 -</w:t>
                          </w:r>
                          <w:r>
                            <w:rPr>
                              <w:rFonts w:ascii="宋体" w:hAnsi="宋体" w:cs="宋体" w:hint="eastAsia"/>
                              <w:sz w:val="24"/>
                              <w:szCs w:val="24"/>
                            </w:rP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7.55pt;margin-top:5.95pt;width:33.65pt;height:15.4pt;z-index:251659264;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" filled="f" stroked="f">
              <v:textbox inset="0,0,0,0">
                <w:txbxContent>
                  <w:p w:rsidR="00387465" w:rsidRDefault="005C6BDC">
                    <w:pPr>
                      <w:pStyle w:val="a9"/>
                      <w:jc w:val="center"/>
                    </w:pP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sidR="009A040B" w:rsidRPr="009A040B">
                      <w:rPr>
                        <w:rFonts w:ascii="宋体" w:hAnsi="宋体" w:cs="宋体"/>
                        <w:noProof/>
                        <w:sz w:val="24"/>
                        <w:szCs w:val="24"/>
                        <w:lang w:val="zh-CN"/>
                      </w:rPr>
                      <w:t>-</w:t>
                    </w:r>
                    <w:r w:rsidR="009A040B">
                      <w:rPr>
                        <w:rFonts w:ascii="宋体" w:hAnsi="宋体" w:cs="宋体"/>
                        <w:noProof/>
                        <w:sz w:val="24"/>
                        <w:szCs w:val="24"/>
                      </w:rPr>
                      <w:t xml:space="preserve"> 6 -</w:t>
                    </w:r>
                    <w:r>
                      <w:rPr>
                        <w:rFonts w:ascii="宋体" w:hAnsi="宋体" w:cs="宋体" w:hint="eastAsia"/>
                        <w:sz w:val="24"/>
                        <w:szCs w:val="24"/>
                      </w:rPr>
                      <w:fldChar w:fldCharType="end"/>
                    </w:r>
                  </w:p>
                </w:txbxContent>
              </v:textbox>
              <w10:wrap anchorx="margin"/>
            </v:shape>
          </w:pict>
        </mc:Fallback>
      </mc:AlternateContent>
    </w:r>
  </w:p>
  <w:p w:rsidR="00387465" w:rsidRDefault="0038746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465" w:rsidRDefault="005C6BDC">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87465" w:rsidRDefault="00387465">
                          <w:pPr>
                            <w:pStyle w:val="a9"/>
                            <w:rPr>
                              <w:rFonts w:ascii="宋体" w:hAnsi="宋体" w:cs="宋体"/>
                              <w:sz w:val="24"/>
                              <w:szCs w:val="24"/>
                            </w:rPr>
                          </w:pP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mkMSb8UBAABrAwAADgAAAAAAAAAAAAAAAAAuAgAA&#10;ZHJzL2Uyb0RvYy54bWxQSwECLQAUAAYACAAAACEADErw7tYAAAAFAQAADwAAAAAAAAAAAAAAAAAf&#10;BAAAZHJzL2Rvd25yZXYueG1sUEsFBgAAAAAEAAQA8wAAACIFAAAAAA==&#10;" filled="f" stroked="f">
              <v:textbox style="mso-fit-shape-to-text:t" inset="0,0,0,0">
                <w:txbxContent>
                  <w:p w:rsidR="00387465" w:rsidRDefault="00387465">
                    <w:pPr>
                      <w:pStyle w:val="a9"/>
                      <w:rPr>
                        <w:rFonts w:ascii="宋体" w:hAnsi="宋体" w:cs="宋体"/>
                        <w:sz w:val="24"/>
                        <w:szCs w:val="24"/>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59C" w:rsidRDefault="009A159C">
      <w:pPr>
        <w:spacing w:line="240" w:lineRule="auto"/>
      </w:pPr>
      <w:r>
        <w:separator/>
      </w:r>
    </w:p>
  </w:footnote>
  <w:footnote w:type="continuationSeparator" w:id="0">
    <w:p w:rsidR="009A159C" w:rsidRDefault="009A15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NTFiNGYzNmI4ZGM3NjliMjM0ZDM4OWUzMTBhZWYifQ=="/>
  </w:docVars>
  <w:rsids>
    <w:rsidRoot w:val="00B0368B"/>
    <w:rsid w:val="9CFB5DB2"/>
    <w:rsid w:val="AAF7A1F1"/>
    <w:rsid w:val="B73F9015"/>
    <w:rsid w:val="BBBBD3B7"/>
    <w:rsid w:val="BFEF9076"/>
    <w:rsid w:val="CFFF961D"/>
    <w:rsid w:val="DEFF9228"/>
    <w:rsid w:val="F677E736"/>
    <w:rsid w:val="F7EF6171"/>
    <w:rsid w:val="F8A73E74"/>
    <w:rsid w:val="FDF5A0B4"/>
    <w:rsid w:val="FEDD6D49"/>
    <w:rsid w:val="FF9EF140"/>
    <w:rsid w:val="FFDBDD6E"/>
    <w:rsid w:val="FFFE3DCC"/>
    <w:rsid w:val="00001E9F"/>
    <w:rsid w:val="00002B62"/>
    <w:rsid w:val="000046D3"/>
    <w:rsid w:val="00005D2E"/>
    <w:rsid w:val="00006A2D"/>
    <w:rsid w:val="00010791"/>
    <w:rsid w:val="00011875"/>
    <w:rsid w:val="00013C56"/>
    <w:rsid w:val="000146F8"/>
    <w:rsid w:val="000151B5"/>
    <w:rsid w:val="00017767"/>
    <w:rsid w:val="00021744"/>
    <w:rsid w:val="0002215B"/>
    <w:rsid w:val="00022ACC"/>
    <w:rsid w:val="00024543"/>
    <w:rsid w:val="00027DC4"/>
    <w:rsid w:val="000300FE"/>
    <w:rsid w:val="000307F4"/>
    <w:rsid w:val="000312DA"/>
    <w:rsid w:val="000319B5"/>
    <w:rsid w:val="000322B6"/>
    <w:rsid w:val="00032550"/>
    <w:rsid w:val="0003281C"/>
    <w:rsid w:val="00033414"/>
    <w:rsid w:val="00033755"/>
    <w:rsid w:val="00036D9E"/>
    <w:rsid w:val="00037BA1"/>
    <w:rsid w:val="00040A9B"/>
    <w:rsid w:val="000428C1"/>
    <w:rsid w:val="00044322"/>
    <w:rsid w:val="00051F4E"/>
    <w:rsid w:val="0005243C"/>
    <w:rsid w:val="000540EF"/>
    <w:rsid w:val="00055E4F"/>
    <w:rsid w:val="00057439"/>
    <w:rsid w:val="000626EF"/>
    <w:rsid w:val="00062FE0"/>
    <w:rsid w:val="00063F5A"/>
    <w:rsid w:val="000656A7"/>
    <w:rsid w:val="00066D06"/>
    <w:rsid w:val="0007011A"/>
    <w:rsid w:val="0007235D"/>
    <w:rsid w:val="000725FA"/>
    <w:rsid w:val="00075CBF"/>
    <w:rsid w:val="000763B6"/>
    <w:rsid w:val="000805D8"/>
    <w:rsid w:val="000813D2"/>
    <w:rsid w:val="00081A6F"/>
    <w:rsid w:val="0008282B"/>
    <w:rsid w:val="0008289B"/>
    <w:rsid w:val="0008409B"/>
    <w:rsid w:val="00085103"/>
    <w:rsid w:val="000858C7"/>
    <w:rsid w:val="00090C17"/>
    <w:rsid w:val="0009199B"/>
    <w:rsid w:val="00094CDF"/>
    <w:rsid w:val="00095F55"/>
    <w:rsid w:val="0009769D"/>
    <w:rsid w:val="000A548F"/>
    <w:rsid w:val="000A65D8"/>
    <w:rsid w:val="000B1F73"/>
    <w:rsid w:val="000B6A14"/>
    <w:rsid w:val="000B7CDE"/>
    <w:rsid w:val="000C28D5"/>
    <w:rsid w:val="000C3575"/>
    <w:rsid w:val="000C5B5D"/>
    <w:rsid w:val="000D052A"/>
    <w:rsid w:val="000D0F89"/>
    <w:rsid w:val="000D3C12"/>
    <w:rsid w:val="000D40C7"/>
    <w:rsid w:val="000D619F"/>
    <w:rsid w:val="000D672D"/>
    <w:rsid w:val="000D705F"/>
    <w:rsid w:val="000E1930"/>
    <w:rsid w:val="000F1879"/>
    <w:rsid w:val="00101189"/>
    <w:rsid w:val="001030C9"/>
    <w:rsid w:val="001066F9"/>
    <w:rsid w:val="00111623"/>
    <w:rsid w:val="00114716"/>
    <w:rsid w:val="0011722B"/>
    <w:rsid w:val="0012023B"/>
    <w:rsid w:val="001202F6"/>
    <w:rsid w:val="00120447"/>
    <w:rsid w:val="00122C24"/>
    <w:rsid w:val="00123925"/>
    <w:rsid w:val="00123D6B"/>
    <w:rsid w:val="001242FF"/>
    <w:rsid w:val="00127D54"/>
    <w:rsid w:val="0013086F"/>
    <w:rsid w:val="00131330"/>
    <w:rsid w:val="001336F5"/>
    <w:rsid w:val="001415BF"/>
    <w:rsid w:val="0014169E"/>
    <w:rsid w:val="00144313"/>
    <w:rsid w:val="00152971"/>
    <w:rsid w:val="0015678C"/>
    <w:rsid w:val="001648D1"/>
    <w:rsid w:val="0016752A"/>
    <w:rsid w:val="00167806"/>
    <w:rsid w:val="001702CF"/>
    <w:rsid w:val="00171541"/>
    <w:rsid w:val="00171CA8"/>
    <w:rsid w:val="00173BD0"/>
    <w:rsid w:val="00174DCC"/>
    <w:rsid w:val="00176300"/>
    <w:rsid w:val="00180341"/>
    <w:rsid w:val="00180C45"/>
    <w:rsid w:val="00182B8F"/>
    <w:rsid w:val="00183111"/>
    <w:rsid w:val="00186FD9"/>
    <w:rsid w:val="001871B4"/>
    <w:rsid w:val="0019345B"/>
    <w:rsid w:val="00196121"/>
    <w:rsid w:val="001A5019"/>
    <w:rsid w:val="001A7793"/>
    <w:rsid w:val="001B38B7"/>
    <w:rsid w:val="001B4D82"/>
    <w:rsid w:val="001B4E5D"/>
    <w:rsid w:val="001C2FC4"/>
    <w:rsid w:val="001C7E18"/>
    <w:rsid w:val="001D0167"/>
    <w:rsid w:val="001D0476"/>
    <w:rsid w:val="001D1BC9"/>
    <w:rsid w:val="001D365E"/>
    <w:rsid w:val="001D6367"/>
    <w:rsid w:val="001E1549"/>
    <w:rsid w:val="001E3A4F"/>
    <w:rsid w:val="001E3BB0"/>
    <w:rsid w:val="001E621B"/>
    <w:rsid w:val="001E775A"/>
    <w:rsid w:val="001F0116"/>
    <w:rsid w:val="001F2CC5"/>
    <w:rsid w:val="001F414E"/>
    <w:rsid w:val="001F5CEE"/>
    <w:rsid w:val="001F789F"/>
    <w:rsid w:val="00202831"/>
    <w:rsid w:val="002056D2"/>
    <w:rsid w:val="00211560"/>
    <w:rsid w:val="00215544"/>
    <w:rsid w:val="002156E0"/>
    <w:rsid w:val="00215DAF"/>
    <w:rsid w:val="002213B2"/>
    <w:rsid w:val="00226DE0"/>
    <w:rsid w:val="00227525"/>
    <w:rsid w:val="00233C27"/>
    <w:rsid w:val="00233D32"/>
    <w:rsid w:val="0023657D"/>
    <w:rsid w:val="00237FF5"/>
    <w:rsid w:val="00241EB7"/>
    <w:rsid w:val="00244D47"/>
    <w:rsid w:val="00247AC0"/>
    <w:rsid w:val="00252147"/>
    <w:rsid w:val="002525AE"/>
    <w:rsid w:val="00253DE9"/>
    <w:rsid w:val="00255166"/>
    <w:rsid w:val="002555F8"/>
    <w:rsid w:val="0026045A"/>
    <w:rsid w:val="00261498"/>
    <w:rsid w:val="00261CC0"/>
    <w:rsid w:val="00271CD1"/>
    <w:rsid w:val="002746B6"/>
    <w:rsid w:val="00276A61"/>
    <w:rsid w:val="00277F88"/>
    <w:rsid w:val="0028225B"/>
    <w:rsid w:val="0028247C"/>
    <w:rsid w:val="002828D1"/>
    <w:rsid w:val="002836D1"/>
    <w:rsid w:val="00285779"/>
    <w:rsid w:val="002867CA"/>
    <w:rsid w:val="00286B6C"/>
    <w:rsid w:val="002906F1"/>
    <w:rsid w:val="00294CB6"/>
    <w:rsid w:val="00295502"/>
    <w:rsid w:val="002A2116"/>
    <w:rsid w:val="002A2BB3"/>
    <w:rsid w:val="002A5993"/>
    <w:rsid w:val="002A6371"/>
    <w:rsid w:val="002A7F8B"/>
    <w:rsid w:val="002B4409"/>
    <w:rsid w:val="002C273A"/>
    <w:rsid w:val="002C2AEB"/>
    <w:rsid w:val="002C5313"/>
    <w:rsid w:val="002C70DA"/>
    <w:rsid w:val="002D13F8"/>
    <w:rsid w:val="002D3EB4"/>
    <w:rsid w:val="002E04BC"/>
    <w:rsid w:val="002E1A4E"/>
    <w:rsid w:val="002E1BDE"/>
    <w:rsid w:val="002E30DC"/>
    <w:rsid w:val="002E31ED"/>
    <w:rsid w:val="002E66BE"/>
    <w:rsid w:val="002E6CF8"/>
    <w:rsid w:val="002E750A"/>
    <w:rsid w:val="002E7BCB"/>
    <w:rsid w:val="002F01C8"/>
    <w:rsid w:val="002F4998"/>
    <w:rsid w:val="0030238A"/>
    <w:rsid w:val="00307E12"/>
    <w:rsid w:val="003117AB"/>
    <w:rsid w:val="003117C4"/>
    <w:rsid w:val="00323A0C"/>
    <w:rsid w:val="003246A0"/>
    <w:rsid w:val="003277F2"/>
    <w:rsid w:val="003311D5"/>
    <w:rsid w:val="00331AB5"/>
    <w:rsid w:val="00332E88"/>
    <w:rsid w:val="00333672"/>
    <w:rsid w:val="00336A60"/>
    <w:rsid w:val="00336B87"/>
    <w:rsid w:val="00341311"/>
    <w:rsid w:val="00343CDF"/>
    <w:rsid w:val="00345511"/>
    <w:rsid w:val="00345F4C"/>
    <w:rsid w:val="00350F36"/>
    <w:rsid w:val="00351891"/>
    <w:rsid w:val="0035488C"/>
    <w:rsid w:val="00356188"/>
    <w:rsid w:val="00356EA8"/>
    <w:rsid w:val="00367309"/>
    <w:rsid w:val="00367E9D"/>
    <w:rsid w:val="00371B35"/>
    <w:rsid w:val="003755EF"/>
    <w:rsid w:val="003817A1"/>
    <w:rsid w:val="003818F6"/>
    <w:rsid w:val="003833AB"/>
    <w:rsid w:val="00386104"/>
    <w:rsid w:val="00386B24"/>
    <w:rsid w:val="00387102"/>
    <w:rsid w:val="0038737B"/>
    <w:rsid w:val="00387465"/>
    <w:rsid w:val="003877CF"/>
    <w:rsid w:val="00387BEB"/>
    <w:rsid w:val="003920E1"/>
    <w:rsid w:val="0039282B"/>
    <w:rsid w:val="0039457B"/>
    <w:rsid w:val="00395BB0"/>
    <w:rsid w:val="00397673"/>
    <w:rsid w:val="003A30BA"/>
    <w:rsid w:val="003A335C"/>
    <w:rsid w:val="003A7915"/>
    <w:rsid w:val="003B0FDE"/>
    <w:rsid w:val="003B3A7E"/>
    <w:rsid w:val="003B4288"/>
    <w:rsid w:val="003B5B32"/>
    <w:rsid w:val="003B6CAA"/>
    <w:rsid w:val="003C1530"/>
    <w:rsid w:val="003C2B8B"/>
    <w:rsid w:val="003C452E"/>
    <w:rsid w:val="003C56A8"/>
    <w:rsid w:val="003C69C8"/>
    <w:rsid w:val="003D1A20"/>
    <w:rsid w:val="003D2859"/>
    <w:rsid w:val="003D4CFF"/>
    <w:rsid w:val="003D5BB2"/>
    <w:rsid w:val="003D5CA9"/>
    <w:rsid w:val="003D7035"/>
    <w:rsid w:val="003E0F50"/>
    <w:rsid w:val="003E5D9A"/>
    <w:rsid w:val="003E5FE9"/>
    <w:rsid w:val="003F1032"/>
    <w:rsid w:val="003F5E21"/>
    <w:rsid w:val="003F6167"/>
    <w:rsid w:val="00404955"/>
    <w:rsid w:val="004068DB"/>
    <w:rsid w:val="00406C58"/>
    <w:rsid w:val="0041012B"/>
    <w:rsid w:val="0041474F"/>
    <w:rsid w:val="00415454"/>
    <w:rsid w:val="00415BCA"/>
    <w:rsid w:val="0042645F"/>
    <w:rsid w:val="004300F8"/>
    <w:rsid w:val="00431F21"/>
    <w:rsid w:val="00433EC8"/>
    <w:rsid w:val="00437136"/>
    <w:rsid w:val="00442007"/>
    <w:rsid w:val="00447C62"/>
    <w:rsid w:val="00450F8F"/>
    <w:rsid w:val="00451838"/>
    <w:rsid w:val="00451AB0"/>
    <w:rsid w:val="00452ACF"/>
    <w:rsid w:val="00452D6F"/>
    <w:rsid w:val="00454750"/>
    <w:rsid w:val="00456AE0"/>
    <w:rsid w:val="00457750"/>
    <w:rsid w:val="00457B41"/>
    <w:rsid w:val="004623DD"/>
    <w:rsid w:val="00463EA0"/>
    <w:rsid w:val="00465365"/>
    <w:rsid w:val="004654CA"/>
    <w:rsid w:val="00466A4A"/>
    <w:rsid w:val="00467AC7"/>
    <w:rsid w:val="00467F7C"/>
    <w:rsid w:val="004703DF"/>
    <w:rsid w:val="0047232B"/>
    <w:rsid w:val="00473D68"/>
    <w:rsid w:val="004778C7"/>
    <w:rsid w:val="004810F6"/>
    <w:rsid w:val="00486EA4"/>
    <w:rsid w:val="00487C2B"/>
    <w:rsid w:val="00487D9A"/>
    <w:rsid w:val="004901DF"/>
    <w:rsid w:val="0049252F"/>
    <w:rsid w:val="00493C0C"/>
    <w:rsid w:val="004968F7"/>
    <w:rsid w:val="00496939"/>
    <w:rsid w:val="004A372C"/>
    <w:rsid w:val="004A43DC"/>
    <w:rsid w:val="004A4C18"/>
    <w:rsid w:val="004A6343"/>
    <w:rsid w:val="004A73DA"/>
    <w:rsid w:val="004B115A"/>
    <w:rsid w:val="004B2388"/>
    <w:rsid w:val="004B30AC"/>
    <w:rsid w:val="004B3B8F"/>
    <w:rsid w:val="004B405D"/>
    <w:rsid w:val="004B616C"/>
    <w:rsid w:val="004B6691"/>
    <w:rsid w:val="004C1F5B"/>
    <w:rsid w:val="004C209D"/>
    <w:rsid w:val="004C220F"/>
    <w:rsid w:val="004C758A"/>
    <w:rsid w:val="004C7C6B"/>
    <w:rsid w:val="004D3EFC"/>
    <w:rsid w:val="004D7C79"/>
    <w:rsid w:val="004E2C87"/>
    <w:rsid w:val="004E3381"/>
    <w:rsid w:val="004E4B5A"/>
    <w:rsid w:val="004E5799"/>
    <w:rsid w:val="004F38BD"/>
    <w:rsid w:val="004F4FBA"/>
    <w:rsid w:val="004F7DE9"/>
    <w:rsid w:val="004F7F86"/>
    <w:rsid w:val="0050049C"/>
    <w:rsid w:val="00501AFD"/>
    <w:rsid w:val="00506919"/>
    <w:rsid w:val="0051292F"/>
    <w:rsid w:val="0051334B"/>
    <w:rsid w:val="0051406A"/>
    <w:rsid w:val="00516422"/>
    <w:rsid w:val="00516D0D"/>
    <w:rsid w:val="00517035"/>
    <w:rsid w:val="00521B29"/>
    <w:rsid w:val="00530930"/>
    <w:rsid w:val="0053658E"/>
    <w:rsid w:val="005476E0"/>
    <w:rsid w:val="005513E2"/>
    <w:rsid w:val="00553FC4"/>
    <w:rsid w:val="005557A9"/>
    <w:rsid w:val="00556530"/>
    <w:rsid w:val="00557B08"/>
    <w:rsid w:val="00560E58"/>
    <w:rsid w:val="00561544"/>
    <w:rsid w:val="00567BA8"/>
    <w:rsid w:val="005705B5"/>
    <w:rsid w:val="00570F9B"/>
    <w:rsid w:val="0057660E"/>
    <w:rsid w:val="0057723D"/>
    <w:rsid w:val="00580960"/>
    <w:rsid w:val="005811A6"/>
    <w:rsid w:val="00583E5C"/>
    <w:rsid w:val="005875D1"/>
    <w:rsid w:val="00587742"/>
    <w:rsid w:val="005877AC"/>
    <w:rsid w:val="005911B6"/>
    <w:rsid w:val="005920FE"/>
    <w:rsid w:val="0059681A"/>
    <w:rsid w:val="005A0AE8"/>
    <w:rsid w:val="005A230F"/>
    <w:rsid w:val="005A26C5"/>
    <w:rsid w:val="005A28D6"/>
    <w:rsid w:val="005A2B9C"/>
    <w:rsid w:val="005A3029"/>
    <w:rsid w:val="005A5AEF"/>
    <w:rsid w:val="005A5E35"/>
    <w:rsid w:val="005A6926"/>
    <w:rsid w:val="005B0C83"/>
    <w:rsid w:val="005B682B"/>
    <w:rsid w:val="005C0523"/>
    <w:rsid w:val="005C6BDC"/>
    <w:rsid w:val="005D3996"/>
    <w:rsid w:val="005D4353"/>
    <w:rsid w:val="005D57B6"/>
    <w:rsid w:val="005D6F4A"/>
    <w:rsid w:val="005E0288"/>
    <w:rsid w:val="005E2EBA"/>
    <w:rsid w:val="005E351F"/>
    <w:rsid w:val="005E4CAC"/>
    <w:rsid w:val="005E5906"/>
    <w:rsid w:val="005E69C7"/>
    <w:rsid w:val="005E6F11"/>
    <w:rsid w:val="005E6FC2"/>
    <w:rsid w:val="005F15E3"/>
    <w:rsid w:val="005F2598"/>
    <w:rsid w:val="005F2CB3"/>
    <w:rsid w:val="005F6DF2"/>
    <w:rsid w:val="00600673"/>
    <w:rsid w:val="00604126"/>
    <w:rsid w:val="00604F46"/>
    <w:rsid w:val="00607FD3"/>
    <w:rsid w:val="00614C37"/>
    <w:rsid w:val="00616B55"/>
    <w:rsid w:val="00617145"/>
    <w:rsid w:val="0061758B"/>
    <w:rsid w:val="006208D7"/>
    <w:rsid w:val="00621EE6"/>
    <w:rsid w:val="006260D4"/>
    <w:rsid w:val="0063010E"/>
    <w:rsid w:val="006306B0"/>
    <w:rsid w:val="00631A99"/>
    <w:rsid w:val="00631E9A"/>
    <w:rsid w:val="00632841"/>
    <w:rsid w:val="00634562"/>
    <w:rsid w:val="00634727"/>
    <w:rsid w:val="0063521D"/>
    <w:rsid w:val="00637DA9"/>
    <w:rsid w:val="006414C0"/>
    <w:rsid w:val="00642D91"/>
    <w:rsid w:val="00643898"/>
    <w:rsid w:val="006516CA"/>
    <w:rsid w:val="006519BE"/>
    <w:rsid w:val="006519C6"/>
    <w:rsid w:val="00651B6D"/>
    <w:rsid w:val="00653273"/>
    <w:rsid w:val="006564F7"/>
    <w:rsid w:val="006570D5"/>
    <w:rsid w:val="006579BC"/>
    <w:rsid w:val="00662862"/>
    <w:rsid w:val="0066363A"/>
    <w:rsid w:val="00663C9D"/>
    <w:rsid w:val="0066645B"/>
    <w:rsid w:val="006666FE"/>
    <w:rsid w:val="00671B5C"/>
    <w:rsid w:val="00673718"/>
    <w:rsid w:val="00673DD5"/>
    <w:rsid w:val="00674C15"/>
    <w:rsid w:val="00674DF5"/>
    <w:rsid w:val="006759FC"/>
    <w:rsid w:val="00675FBC"/>
    <w:rsid w:val="006776E4"/>
    <w:rsid w:val="006871DF"/>
    <w:rsid w:val="00687AEE"/>
    <w:rsid w:val="0069140A"/>
    <w:rsid w:val="00696B21"/>
    <w:rsid w:val="00696B8A"/>
    <w:rsid w:val="006B0FD5"/>
    <w:rsid w:val="006B131A"/>
    <w:rsid w:val="006B2A5F"/>
    <w:rsid w:val="006B2C31"/>
    <w:rsid w:val="006B4456"/>
    <w:rsid w:val="006B459F"/>
    <w:rsid w:val="006B6812"/>
    <w:rsid w:val="006B7BCE"/>
    <w:rsid w:val="006C0BBE"/>
    <w:rsid w:val="006C4AEB"/>
    <w:rsid w:val="006C5E4F"/>
    <w:rsid w:val="006C7937"/>
    <w:rsid w:val="006D181A"/>
    <w:rsid w:val="006D1A46"/>
    <w:rsid w:val="006D3613"/>
    <w:rsid w:val="006D5757"/>
    <w:rsid w:val="006D784F"/>
    <w:rsid w:val="006F2BDE"/>
    <w:rsid w:val="006F2C0E"/>
    <w:rsid w:val="006F35C3"/>
    <w:rsid w:val="006F3DE4"/>
    <w:rsid w:val="006F496A"/>
    <w:rsid w:val="006F5A41"/>
    <w:rsid w:val="00700B64"/>
    <w:rsid w:val="007013AF"/>
    <w:rsid w:val="00703E82"/>
    <w:rsid w:val="00706D24"/>
    <w:rsid w:val="0071050C"/>
    <w:rsid w:val="007116EA"/>
    <w:rsid w:val="00712872"/>
    <w:rsid w:val="007140D4"/>
    <w:rsid w:val="00714C01"/>
    <w:rsid w:val="0071519F"/>
    <w:rsid w:val="00717027"/>
    <w:rsid w:val="00720D9F"/>
    <w:rsid w:val="00721546"/>
    <w:rsid w:val="00724077"/>
    <w:rsid w:val="0072428A"/>
    <w:rsid w:val="00725526"/>
    <w:rsid w:val="00733496"/>
    <w:rsid w:val="007479BC"/>
    <w:rsid w:val="00750162"/>
    <w:rsid w:val="007510CB"/>
    <w:rsid w:val="0075158A"/>
    <w:rsid w:val="0075164F"/>
    <w:rsid w:val="007535F4"/>
    <w:rsid w:val="00762754"/>
    <w:rsid w:val="00762C35"/>
    <w:rsid w:val="007656AE"/>
    <w:rsid w:val="00766498"/>
    <w:rsid w:val="007675EF"/>
    <w:rsid w:val="007731F7"/>
    <w:rsid w:val="00780BB4"/>
    <w:rsid w:val="0078565F"/>
    <w:rsid w:val="0078657A"/>
    <w:rsid w:val="00793179"/>
    <w:rsid w:val="00794446"/>
    <w:rsid w:val="007946B2"/>
    <w:rsid w:val="00794BAD"/>
    <w:rsid w:val="00795B5D"/>
    <w:rsid w:val="007965B1"/>
    <w:rsid w:val="007A0781"/>
    <w:rsid w:val="007A465D"/>
    <w:rsid w:val="007A5A6C"/>
    <w:rsid w:val="007A5CAB"/>
    <w:rsid w:val="007A7709"/>
    <w:rsid w:val="007B29BA"/>
    <w:rsid w:val="007B3FDA"/>
    <w:rsid w:val="007B6D7B"/>
    <w:rsid w:val="007D066A"/>
    <w:rsid w:val="007D1E9E"/>
    <w:rsid w:val="007D26AE"/>
    <w:rsid w:val="007D3331"/>
    <w:rsid w:val="007D5178"/>
    <w:rsid w:val="007E3C2F"/>
    <w:rsid w:val="00802617"/>
    <w:rsid w:val="008029C9"/>
    <w:rsid w:val="00806201"/>
    <w:rsid w:val="008071B0"/>
    <w:rsid w:val="00810419"/>
    <w:rsid w:val="00810B5C"/>
    <w:rsid w:val="0081139A"/>
    <w:rsid w:val="00812118"/>
    <w:rsid w:val="0081268C"/>
    <w:rsid w:val="00814597"/>
    <w:rsid w:val="00815E43"/>
    <w:rsid w:val="00816438"/>
    <w:rsid w:val="00821771"/>
    <w:rsid w:val="008222D3"/>
    <w:rsid w:val="00822EE8"/>
    <w:rsid w:val="00824C53"/>
    <w:rsid w:val="00825A06"/>
    <w:rsid w:val="0083177E"/>
    <w:rsid w:val="008346EB"/>
    <w:rsid w:val="00834A6E"/>
    <w:rsid w:val="008423DC"/>
    <w:rsid w:val="008424EC"/>
    <w:rsid w:val="008466EC"/>
    <w:rsid w:val="00851138"/>
    <w:rsid w:val="0085146F"/>
    <w:rsid w:val="0085230D"/>
    <w:rsid w:val="00853CD4"/>
    <w:rsid w:val="00854722"/>
    <w:rsid w:val="00854B39"/>
    <w:rsid w:val="00855F7E"/>
    <w:rsid w:val="00860F9B"/>
    <w:rsid w:val="00862EF1"/>
    <w:rsid w:val="008637B9"/>
    <w:rsid w:val="008667A4"/>
    <w:rsid w:val="00867E62"/>
    <w:rsid w:val="00870E5D"/>
    <w:rsid w:val="00870F0E"/>
    <w:rsid w:val="0087373B"/>
    <w:rsid w:val="00875042"/>
    <w:rsid w:val="008806FC"/>
    <w:rsid w:val="008807F6"/>
    <w:rsid w:val="00880E15"/>
    <w:rsid w:val="00884E3A"/>
    <w:rsid w:val="00884F4F"/>
    <w:rsid w:val="00891E7B"/>
    <w:rsid w:val="00893B87"/>
    <w:rsid w:val="0089432E"/>
    <w:rsid w:val="0089481F"/>
    <w:rsid w:val="00896CE6"/>
    <w:rsid w:val="008A22B9"/>
    <w:rsid w:val="008A2A05"/>
    <w:rsid w:val="008A47F0"/>
    <w:rsid w:val="008A622D"/>
    <w:rsid w:val="008A6DC1"/>
    <w:rsid w:val="008B076A"/>
    <w:rsid w:val="008B22C4"/>
    <w:rsid w:val="008B42E0"/>
    <w:rsid w:val="008B5053"/>
    <w:rsid w:val="008B5403"/>
    <w:rsid w:val="008C2A52"/>
    <w:rsid w:val="008C3563"/>
    <w:rsid w:val="008C4951"/>
    <w:rsid w:val="008D1BC4"/>
    <w:rsid w:val="008D577D"/>
    <w:rsid w:val="008D63FC"/>
    <w:rsid w:val="008D6588"/>
    <w:rsid w:val="008E1292"/>
    <w:rsid w:val="008E12D0"/>
    <w:rsid w:val="008E1B40"/>
    <w:rsid w:val="008E1D95"/>
    <w:rsid w:val="008E71DB"/>
    <w:rsid w:val="008F27C3"/>
    <w:rsid w:val="008F2DF9"/>
    <w:rsid w:val="008F7A62"/>
    <w:rsid w:val="00900661"/>
    <w:rsid w:val="00900EB7"/>
    <w:rsid w:val="00907F7B"/>
    <w:rsid w:val="00910B21"/>
    <w:rsid w:val="009127B1"/>
    <w:rsid w:val="00912BCC"/>
    <w:rsid w:val="0092691A"/>
    <w:rsid w:val="009317BC"/>
    <w:rsid w:val="00942193"/>
    <w:rsid w:val="00944E3E"/>
    <w:rsid w:val="00945082"/>
    <w:rsid w:val="009450C5"/>
    <w:rsid w:val="00954DB3"/>
    <w:rsid w:val="00957E1F"/>
    <w:rsid w:val="00962DD3"/>
    <w:rsid w:val="00963056"/>
    <w:rsid w:val="0096400F"/>
    <w:rsid w:val="00965086"/>
    <w:rsid w:val="00965EF3"/>
    <w:rsid w:val="009679B3"/>
    <w:rsid w:val="009759BA"/>
    <w:rsid w:val="00977833"/>
    <w:rsid w:val="009817A6"/>
    <w:rsid w:val="00982613"/>
    <w:rsid w:val="009840F7"/>
    <w:rsid w:val="00985A4B"/>
    <w:rsid w:val="009862BD"/>
    <w:rsid w:val="009910B0"/>
    <w:rsid w:val="00994C2F"/>
    <w:rsid w:val="00996307"/>
    <w:rsid w:val="009A040B"/>
    <w:rsid w:val="009A1584"/>
    <w:rsid w:val="009A159C"/>
    <w:rsid w:val="009A28C0"/>
    <w:rsid w:val="009A7612"/>
    <w:rsid w:val="009B4849"/>
    <w:rsid w:val="009B62E5"/>
    <w:rsid w:val="009B679A"/>
    <w:rsid w:val="009B6EC5"/>
    <w:rsid w:val="009C1B74"/>
    <w:rsid w:val="009C2F74"/>
    <w:rsid w:val="009C4070"/>
    <w:rsid w:val="009C53A0"/>
    <w:rsid w:val="009C7D1D"/>
    <w:rsid w:val="009D144F"/>
    <w:rsid w:val="009D2F8B"/>
    <w:rsid w:val="009D4943"/>
    <w:rsid w:val="009D49D8"/>
    <w:rsid w:val="009D5296"/>
    <w:rsid w:val="009D57AD"/>
    <w:rsid w:val="009D7B00"/>
    <w:rsid w:val="009E2174"/>
    <w:rsid w:val="009E4D83"/>
    <w:rsid w:val="009E5946"/>
    <w:rsid w:val="009E618B"/>
    <w:rsid w:val="009E7D95"/>
    <w:rsid w:val="009F2D14"/>
    <w:rsid w:val="009F43C7"/>
    <w:rsid w:val="009F5709"/>
    <w:rsid w:val="009F63A3"/>
    <w:rsid w:val="00A003D3"/>
    <w:rsid w:val="00A0059F"/>
    <w:rsid w:val="00A02F2A"/>
    <w:rsid w:val="00A05971"/>
    <w:rsid w:val="00A0640B"/>
    <w:rsid w:val="00A110D6"/>
    <w:rsid w:val="00A124D1"/>
    <w:rsid w:val="00A17CF7"/>
    <w:rsid w:val="00A221D3"/>
    <w:rsid w:val="00A22606"/>
    <w:rsid w:val="00A247ED"/>
    <w:rsid w:val="00A25664"/>
    <w:rsid w:val="00A27E79"/>
    <w:rsid w:val="00A30C44"/>
    <w:rsid w:val="00A3110B"/>
    <w:rsid w:val="00A31B8F"/>
    <w:rsid w:val="00A31C78"/>
    <w:rsid w:val="00A337A7"/>
    <w:rsid w:val="00A35E6D"/>
    <w:rsid w:val="00A378B7"/>
    <w:rsid w:val="00A413F3"/>
    <w:rsid w:val="00A44DAB"/>
    <w:rsid w:val="00A458C4"/>
    <w:rsid w:val="00A45F8D"/>
    <w:rsid w:val="00A46A78"/>
    <w:rsid w:val="00A57CC4"/>
    <w:rsid w:val="00A602C6"/>
    <w:rsid w:val="00A61F50"/>
    <w:rsid w:val="00A64BC9"/>
    <w:rsid w:val="00A65D24"/>
    <w:rsid w:val="00A66AA2"/>
    <w:rsid w:val="00A67C07"/>
    <w:rsid w:val="00A70DF8"/>
    <w:rsid w:val="00A735E7"/>
    <w:rsid w:val="00A752EE"/>
    <w:rsid w:val="00A7776F"/>
    <w:rsid w:val="00A77E74"/>
    <w:rsid w:val="00A81756"/>
    <w:rsid w:val="00A83376"/>
    <w:rsid w:val="00A92E8A"/>
    <w:rsid w:val="00A9360E"/>
    <w:rsid w:val="00A95B25"/>
    <w:rsid w:val="00AA7A6D"/>
    <w:rsid w:val="00AA7E93"/>
    <w:rsid w:val="00AB379B"/>
    <w:rsid w:val="00AB4F03"/>
    <w:rsid w:val="00AB7768"/>
    <w:rsid w:val="00AC28D9"/>
    <w:rsid w:val="00AC2DC6"/>
    <w:rsid w:val="00AC4CE3"/>
    <w:rsid w:val="00AC564B"/>
    <w:rsid w:val="00AC68E2"/>
    <w:rsid w:val="00AC75BE"/>
    <w:rsid w:val="00AD234E"/>
    <w:rsid w:val="00AE1E3E"/>
    <w:rsid w:val="00AE22CD"/>
    <w:rsid w:val="00AE4FB0"/>
    <w:rsid w:val="00AE546B"/>
    <w:rsid w:val="00AF0DC4"/>
    <w:rsid w:val="00AF4D92"/>
    <w:rsid w:val="00AF503A"/>
    <w:rsid w:val="00AF7225"/>
    <w:rsid w:val="00B0108D"/>
    <w:rsid w:val="00B0365D"/>
    <w:rsid w:val="00B0368B"/>
    <w:rsid w:val="00B0410F"/>
    <w:rsid w:val="00B06AED"/>
    <w:rsid w:val="00B12D18"/>
    <w:rsid w:val="00B14D27"/>
    <w:rsid w:val="00B17E85"/>
    <w:rsid w:val="00B17EA5"/>
    <w:rsid w:val="00B22753"/>
    <w:rsid w:val="00B23143"/>
    <w:rsid w:val="00B246FD"/>
    <w:rsid w:val="00B24CDE"/>
    <w:rsid w:val="00B26A75"/>
    <w:rsid w:val="00B276A7"/>
    <w:rsid w:val="00B31431"/>
    <w:rsid w:val="00B335E0"/>
    <w:rsid w:val="00B33AF5"/>
    <w:rsid w:val="00B34152"/>
    <w:rsid w:val="00B35F00"/>
    <w:rsid w:val="00B403A0"/>
    <w:rsid w:val="00B4041A"/>
    <w:rsid w:val="00B40898"/>
    <w:rsid w:val="00B424CD"/>
    <w:rsid w:val="00B45308"/>
    <w:rsid w:val="00B45974"/>
    <w:rsid w:val="00B53B35"/>
    <w:rsid w:val="00B6313E"/>
    <w:rsid w:val="00B648FE"/>
    <w:rsid w:val="00B70D34"/>
    <w:rsid w:val="00B72820"/>
    <w:rsid w:val="00B7378D"/>
    <w:rsid w:val="00B74513"/>
    <w:rsid w:val="00B81B71"/>
    <w:rsid w:val="00B86B98"/>
    <w:rsid w:val="00B8773A"/>
    <w:rsid w:val="00B91384"/>
    <w:rsid w:val="00B91D40"/>
    <w:rsid w:val="00B9445A"/>
    <w:rsid w:val="00B950C2"/>
    <w:rsid w:val="00B96B9B"/>
    <w:rsid w:val="00BA25AB"/>
    <w:rsid w:val="00BA3FF2"/>
    <w:rsid w:val="00BA7C69"/>
    <w:rsid w:val="00BB060B"/>
    <w:rsid w:val="00BB142F"/>
    <w:rsid w:val="00BB353E"/>
    <w:rsid w:val="00BB4F92"/>
    <w:rsid w:val="00BB5F43"/>
    <w:rsid w:val="00BB6C14"/>
    <w:rsid w:val="00BB75C6"/>
    <w:rsid w:val="00BC0B25"/>
    <w:rsid w:val="00BC0E08"/>
    <w:rsid w:val="00BC35DA"/>
    <w:rsid w:val="00BC7357"/>
    <w:rsid w:val="00BD1D73"/>
    <w:rsid w:val="00BD2232"/>
    <w:rsid w:val="00BE0EA7"/>
    <w:rsid w:val="00BE2C0F"/>
    <w:rsid w:val="00BE4B05"/>
    <w:rsid w:val="00BE4E8B"/>
    <w:rsid w:val="00BE7EC5"/>
    <w:rsid w:val="00BF2A24"/>
    <w:rsid w:val="00BF5C41"/>
    <w:rsid w:val="00BF790F"/>
    <w:rsid w:val="00C03C2E"/>
    <w:rsid w:val="00C05CF4"/>
    <w:rsid w:val="00C0739F"/>
    <w:rsid w:val="00C1078F"/>
    <w:rsid w:val="00C120D3"/>
    <w:rsid w:val="00C1343A"/>
    <w:rsid w:val="00C144C0"/>
    <w:rsid w:val="00C15622"/>
    <w:rsid w:val="00C170B2"/>
    <w:rsid w:val="00C205D2"/>
    <w:rsid w:val="00C20660"/>
    <w:rsid w:val="00C2151F"/>
    <w:rsid w:val="00C23F9A"/>
    <w:rsid w:val="00C2430B"/>
    <w:rsid w:val="00C24F4D"/>
    <w:rsid w:val="00C2602F"/>
    <w:rsid w:val="00C267B2"/>
    <w:rsid w:val="00C278A5"/>
    <w:rsid w:val="00C3056A"/>
    <w:rsid w:val="00C341E1"/>
    <w:rsid w:val="00C3771A"/>
    <w:rsid w:val="00C40D1D"/>
    <w:rsid w:val="00C40F94"/>
    <w:rsid w:val="00C4508E"/>
    <w:rsid w:val="00C462BF"/>
    <w:rsid w:val="00C51ABE"/>
    <w:rsid w:val="00C5330E"/>
    <w:rsid w:val="00C629B2"/>
    <w:rsid w:val="00C70C9B"/>
    <w:rsid w:val="00C71257"/>
    <w:rsid w:val="00C71EEB"/>
    <w:rsid w:val="00C7275E"/>
    <w:rsid w:val="00C749BB"/>
    <w:rsid w:val="00C7571B"/>
    <w:rsid w:val="00C76582"/>
    <w:rsid w:val="00C77289"/>
    <w:rsid w:val="00C77F8D"/>
    <w:rsid w:val="00C808F0"/>
    <w:rsid w:val="00C80D9F"/>
    <w:rsid w:val="00C812E4"/>
    <w:rsid w:val="00C85887"/>
    <w:rsid w:val="00C85C80"/>
    <w:rsid w:val="00C866D1"/>
    <w:rsid w:val="00C879BC"/>
    <w:rsid w:val="00C87CD3"/>
    <w:rsid w:val="00C9006C"/>
    <w:rsid w:val="00C922EA"/>
    <w:rsid w:val="00C95DBD"/>
    <w:rsid w:val="00CA26FF"/>
    <w:rsid w:val="00CA2FBC"/>
    <w:rsid w:val="00CA400A"/>
    <w:rsid w:val="00CA4312"/>
    <w:rsid w:val="00CA7944"/>
    <w:rsid w:val="00CA7D4A"/>
    <w:rsid w:val="00CB0155"/>
    <w:rsid w:val="00CB200E"/>
    <w:rsid w:val="00CB5031"/>
    <w:rsid w:val="00CB7CA8"/>
    <w:rsid w:val="00CB7FF0"/>
    <w:rsid w:val="00CC3D7E"/>
    <w:rsid w:val="00CC4960"/>
    <w:rsid w:val="00CC6AFF"/>
    <w:rsid w:val="00CC7713"/>
    <w:rsid w:val="00CD3032"/>
    <w:rsid w:val="00CD5AA0"/>
    <w:rsid w:val="00CD5E73"/>
    <w:rsid w:val="00CD7F0B"/>
    <w:rsid w:val="00CE17F1"/>
    <w:rsid w:val="00CE307D"/>
    <w:rsid w:val="00CE370D"/>
    <w:rsid w:val="00CE3C39"/>
    <w:rsid w:val="00CE4E3F"/>
    <w:rsid w:val="00CF2837"/>
    <w:rsid w:val="00CF2EC2"/>
    <w:rsid w:val="00CF4B45"/>
    <w:rsid w:val="00CF7541"/>
    <w:rsid w:val="00D015F0"/>
    <w:rsid w:val="00D0164D"/>
    <w:rsid w:val="00D0728E"/>
    <w:rsid w:val="00D1085B"/>
    <w:rsid w:val="00D14540"/>
    <w:rsid w:val="00D17252"/>
    <w:rsid w:val="00D21A73"/>
    <w:rsid w:val="00D236EE"/>
    <w:rsid w:val="00D24E06"/>
    <w:rsid w:val="00D2541D"/>
    <w:rsid w:val="00D25514"/>
    <w:rsid w:val="00D33536"/>
    <w:rsid w:val="00D351A9"/>
    <w:rsid w:val="00D36AC0"/>
    <w:rsid w:val="00D451A7"/>
    <w:rsid w:val="00D4618D"/>
    <w:rsid w:val="00D50AF2"/>
    <w:rsid w:val="00D51F00"/>
    <w:rsid w:val="00D52F3E"/>
    <w:rsid w:val="00D574D5"/>
    <w:rsid w:val="00D57A3A"/>
    <w:rsid w:val="00D57F2F"/>
    <w:rsid w:val="00D61062"/>
    <w:rsid w:val="00D62CD9"/>
    <w:rsid w:val="00D63032"/>
    <w:rsid w:val="00D634CA"/>
    <w:rsid w:val="00D63DEE"/>
    <w:rsid w:val="00D72490"/>
    <w:rsid w:val="00D73015"/>
    <w:rsid w:val="00D76E43"/>
    <w:rsid w:val="00D80777"/>
    <w:rsid w:val="00D8139F"/>
    <w:rsid w:val="00D813D7"/>
    <w:rsid w:val="00D82539"/>
    <w:rsid w:val="00D86C36"/>
    <w:rsid w:val="00D87280"/>
    <w:rsid w:val="00D87304"/>
    <w:rsid w:val="00D937B9"/>
    <w:rsid w:val="00D941FA"/>
    <w:rsid w:val="00D95FFA"/>
    <w:rsid w:val="00D9676A"/>
    <w:rsid w:val="00D97948"/>
    <w:rsid w:val="00DA07D5"/>
    <w:rsid w:val="00DA393C"/>
    <w:rsid w:val="00DA58D8"/>
    <w:rsid w:val="00DA5E84"/>
    <w:rsid w:val="00DB3A93"/>
    <w:rsid w:val="00DB589E"/>
    <w:rsid w:val="00DB6E3D"/>
    <w:rsid w:val="00DC1797"/>
    <w:rsid w:val="00DC691C"/>
    <w:rsid w:val="00DC7374"/>
    <w:rsid w:val="00DD03B5"/>
    <w:rsid w:val="00DD4507"/>
    <w:rsid w:val="00DD501C"/>
    <w:rsid w:val="00DD5BA9"/>
    <w:rsid w:val="00DD5EC3"/>
    <w:rsid w:val="00DD6E70"/>
    <w:rsid w:val="00DE50F5"/>
    <w:rsid w:val="00DE5145"/>
    <w:rsid w:val="00DE74A3"/>
    <w:rsid w:val="00DF160F"/>
    <w:rsid w:val="00DF245C"/>
    <w:rsid w:val="00DF4658"/>
    <w:rsid w:val="00E00303"/>
    <w:rsid w:val="00E00C2F"/>
    <w:rsid w:val="00E01F26"/>
    <w:rsid w:val="00E029FF"/>
    <w:rsid w:val="00E03056"/>
    <w:rsid w:val="00E0323A"/>
    <w:rsid w:val="00E038DB"/>
    <w:rsid w:val="00E05797"/>
    <w:rsid w:val="00E05B7C"/>
    <w:rsid w:val="00E06DB8"/>
    <w:rsid w:val="00E109CB"/>
    <w:rsid w:val="00E10EF2"/>
    <w:rsid w:val="00E1206C"/>
    <w:rsid w:val="00E14FF0"/>
    <w:rsid w:val="00E15A75"/>
    <w:rsid w:val="00E16C1C"/>
    <w:rsid w:val="00E215EC"/>
    <w:rsid w:val="00E22431"/>
    <w:rsid w:val="00E2373D"/>
    <w:rsid w:val="00E23AE9"/>
    <w:rsid w:val="00E240C1"/>
    <w:rsid w:val="00E31897"/>
    <w:rsid w:val="00E3283F"/>
    <w:rsid w:val="00E364C8"/>
    <w:rsid w:val="00E37EEA"/>
    <w:rsid w:val="00E41220"/>
    <w:rsid w:val="00E42F67"/>
    <w:rsid w:val="00E47DC6"/>
    <w:rsid w:val="00E57B3D"/>
    <w:rsid w:val="00E64270"/>
    <w:rsid w:val="00E65200"/>
    <w:rsid w:val="00E65EDB"/>
    <w:rsid w:val="00E72510"/>
    <w:rsid w:val="00E738EA"/>
    <w:rsid w:val="00E7402A"/>
    <w:rsid w:val="00E77193"/>
    <w:rsid w:val="00E82B41"/>
    <w:rsid w:val="00E84A42"/>
    <w:rsid w:val="00E851BC"/>
    <w:rsid w:val="00E85C7B"/>
    <w:rsid w:val="00E87EF6"/>
    <w:rsid w:val="00E90ABE"/>
    <w:rsid w:val="00E91244"/>
    <w:rsid w:val="00E925B6"/>
    <w:rsid w:val="00EB1560"/>
    <w:rsid w:val="00EB194D"/>
    <w:rsid w:val="00EB3245"/>
    <w:rsid w:val="00EB574F"/>
    <w:rsid w:val="00EB6E44"/>
    <w:rsid w:val="00EC0F56"/>
    <w:rsid w:val="00EC1AFE"/>
    <w:rsid w:val="00EC212F"/>
    <w:rsid w:val="00EC2A9F"/>
    <w:rsid w:val="00EC46AB"/>
    <w:rsid w:val="00EC4EA6"/>
    <w:rsid w:val="00EC5965"/>
    <w:rsid w:val="00EC7675"/>
    <w:rsid w:val="00ED21D5"/>
    <w:rsid w:val="00ED2793"/>
    <w:rsid w:val="00ED62D6"/>
    <w:rsid w:val="00ED6BCE"/>
    <w:rsid w:val="00ED7C86"/>
    <w:rsid w:val="00EE0218"/>
    <w:rsid w:val="00EE07B9"/>
    <w:rsid w:val="00EE2D76"/>
    <w:rsid w:val="00EE2DE9"/>
    <w:rsid w:val="00EE3B35"/>
    <w:rsid w:val="00EE5A89"/>
    <w:rsid w:val="00EF0292"/>
    <w:rsid w:val="00EF066D"/>
    <w:rsid w:val="00EF48C5"/>
    <w:rsid w:val="00EF579E"/>
    <w:rsid w:val="00EF649C"/>
    <w:rsid w:val="00F03851"/>
    <w:rsid w:val="00F06136"/>
    <w:rsid w:val="00F06FE2"/>
    <w:rsid w:val="00F1005B"/>
    <w:rsid w:val="00F1385B"/>
    <w:rsid w:val="00F16B76"/>
    <w:rsid w:val="00F173C1"/>
    <w:rsid w:val="00F173D6"/>
    <w:rsid w:val="00F20A02"/>
    <w:rsid w:val="00F20D75"/>
    <w:rsid w:val="00F21D3F"/>
    <w:rsid w:val="00F240F9"/>
    <w:rsid w:val="00F2436D"/>
    <w:rsid w:val="00F24E87"/>
    <w:rsid w:val="00F2668C"/>
    <w:rsid w:val="00F27226"/>
    <w:rsid w:val="00F33B0E"/>
    <w:rsid w:val="00F3570E"/>
    <w:rsid w:val="00F402A0"/>
    <w:rsid w:val="00F4067E"/>
    <w:rsid w:val="00F45962"/>
    <w:rsid w:val="00F45C82"/>
    <w:rsid w:val="00F502AB"/>
    <w:rsid w:val="00F51400"/>
    <w:rsid w:val="00F5437D"/>
    <w:rsid w:val="00F560BB"/>
    <w:rsid w:val="00F565E1"/>
    <w:rsid w:val="00F63244"/>
    <w:rsid w:val="00F63C46"/>
    <w:rsid w:val="00F63E6A"/>
    <w:rsid w:val="00F65669"/>
    <w:rsid w:val="00F70DEB"/>
    <w:rsid w:val="00F724D6"/>
    <w:rsid w:val="00F750F0"/>
    <w:rsid w:val="00F80D13"/>
    <w:rsid w:val="00F80F0A"/>
    <w:rsid w:val="00F83B70"/>
    <w:rsid w:val="00F8453C"/>
    <w:rsid w:val="00F84C0A"/>
    <w:rsid w:val="00F92060"/>
    <w:rsid w:val="00F9720B"/>
    <w:rsid w:val="00F97213"/>
    <w:rsid w:val="00FA335B"/>
    <w:rsid w:val="00FA68A7"/>
    <w:rsid w:val="00FA6C8E"/>
    <w:rsid w:val="00FB3F5F"/>
    <w:rsid w:val="00FB48A0"/>
    <w:rsid w:val="00FB5F93"/>
    <w:rsid w:val="00FB74A8"/>
    <w:rsid w:val="00FC0AE1"/>
    <w:rsid w:val="00FC1FFB"/>
    <w:rsid w:val="00FC2FD4"/>
    <w:rsid w:val="00FC3742"/>
    <w:rsid w:val="00FC4306"/>
    <w:rsid w:val="00FD5243"/>
    <w:rsid w:val="00FE0652"/>
    <w:rsid w:val="00FE2AFD"/>
    <w:rsid w:val="00FE4974"/>
    <w:rsid w:val="00FE4E95"/>
    <w:rsid w:val="00FF0A7D"/>
    <w:rsid w:val="00FF5D36"/>
    <w:rsid w:val="00FF6D06"/>
    <w:rsid w:val="01907B57"/>
    <w:rsid w:val="02CE17E8"/>
    <w:rsid w:val="02EB4148"/>
    <w:rsid w:val="03065425"/>
    <w:rsid w:val="04357D70"/>
    <w:rsid w:val="04D806FC"/>
    <w:rsid w:val="062D6871"/>
    <w:rsid w:val="075A3B1D"/>
    <w:rsid w:val="081C4133"/>
    <w:rsid w:val="0B3C7A35"/>
    <w:rsid w:val="0BB35A1E"/>
    <w:rsid w:val="0D21328F"/>
    <w:rsid w:val="0D3C32C9"/>
    <w:rsid w:val="0E145950"/>
    <w:rsid w:val="0E6434BA"/>
    <w:rsid w:val="0E902832"/>
    <w:rsid w:val="0ECA7307"/>
    <w:rsid w:val="108346C2"/>
    <w:rsid w:val="10C304B2"/>
    <w:rsid w:val="126A598F"/>
    <w:rsid w:val="13DC75A4"/>
    <w:rsid w:val="1468335D"/>
    <w:rsid w:val="149E1860"/>
    <w:rsid w:val="16A51D1E"/>
    <w:rsid w:val="17901F99"/>
    <w:rsid w:val="18617881"/>
    <w:rsid w:val="1AADDA98"/>
    <w:rsid w:val="1ADD511B"/>
    <w:rsid w:val="1ADF676A"/>
    <w:rsid w:val="1B600AC2"/>
    <w:rsid w:val="1D0B193F"/>
    <w:rsid w:val="1D1D53B1"/>
    <w:rsid w:val="1DD10A07"/>
    <w:rsid w:val="1E271679"/>
    <w:rsid w:val="1EC16A83"/>
    <w:rsid w:val="1F775915"/>
    <w:rsid w:val="1FD5371C"/>
    <w:rsid w:val="20A02656"/>
    <w:rsid w:val="212A4DA3"/>
    <w:rsid w:val="219045B6"/>
    <w:rsid w:val="229F16E8"/>
    <w:rsid w:val="23B56380"/>
    <w:rsid w:val="25AF2942"/>
    <w:rsid w:val="25E641D5"/>
    <w:rsid w:val="292D3F40"/>
    <w:rsid w:val="29B63761"/>
    <w:rsid w:val="2C420FD2"/>
    <w:rsid w:val="2E547531"/>
    <w:rsid w:val="309317F7"/>
    <w:rsid w:val="312C5D9E"/>
    <w:rsid w:val="31614B88"/>
    <w:rsid w:val="32087FDC"/>
    <w:rsid w:val="33684649"/>
    <w:rsid w:val="346F09B2"/>
    <w:rsid w:val="34A35D81"/>
    <w:rsid w:val="35BA3214"/>
    <w:rsid w:val="36C0113D"/>
    <w:rsid w:val="36C237A0"/>
    <w:rsid w:val="37AF040A"/>
    <w:rsid w:val="3803554A"/>
    <w:rsid w:val="380863BA"/>
    <w:rsid w:val="394E58B1"/>
    <w:rsid w:val="3A864490"/>
    <w:rsid w:val="3B9D1FD0"/>
    <w:rsid w:val="3CE27AFC"/>
    <w:rsid w:val="3D314871"/>
    <w:rsid w:val="3DCC47D7"/>
    <w:rsid w:val="3DD5344F"/>
    <w:rsid w:val="3E7C76BE"/>
    <w:rsid w:val="3EF706F6"/>
    <w:rsid w:val="4412373D"/>
    <w:rsid w:val="44F3065E"/>
    <w:rsid w:val="45295471"/>
    <w:rsid w:val="479F3242"/>
    <w:rsid w:val="48786F54"/>
    <w:rsid w:val="48F74BC1"/>
    <w:rsid w:val="48FB5D34"/>
    <w:rsid w:val="49421810"/>
    <w:rsid w:val="4A2F2BA0"/>
    <w:rsid w:val="4AFFC68D"/>
    <w:rsid w:val="4BC52D55"/>
    <w:rsid w:val="4D7174A0"/>
    <w:rsid w:val="4E691E84"/>
    <w:rsid w:val="4ECE403C"/>
    <w:rsid w:val="4FEBB59A"/>
    <w:rsid w:val="50F00534"/>
    <w:rsid w:val="511D718F"/>
    <w:rsid w:val="52065AF2"/>
    <w:rsid w:val="53D651EC"/>
    <w:rsid w:val="573A1916"/>
    <w:rsid w:val="58FE4B02"/>
    <w:rsid w:val="5A3B6CA7"/>
    <w:rsid w:val="5ACC5B86"/>
    <w:rsid w:val="5AF8524B"/>
    <w:rsid w:val="5B4C5759"/>
    <w:rsid w:val="5BB97AB4"/>
    <w:rsid w:val="5C197E89"/>
    <w:rsid w:val="5D447851"/>
    <w:rsid w:val="5D850596"/>
    <w:rsid w:val="5F16521D"/>
    <w:rsid w:val="5F5B0F24"/>
    <w:rsid w:val="5FAC45EC"/>
    <w:rsid w:val="604B6AAB"/>
    <w:rsid w:val="607F4DDC"/>
    <w:rsid w:val="60B848C5"/>
    <w:rsid w:val="624F75D6"/>
    <w:rsid w:val="626F6647"/>
    <w:rsid w:val="63DE27AE"/>
    <w:rsid w:val="641461F1"/>
    <w:rsid w:val="64254704"/>
    <w:rsid w:val="67330B89"/>
    <w:rsid w:val="681C7129"/>
    <w:rsid w:val="688F5FA5"/>
    <w:rsid w:val="69F53A7D"/>
    <w:rsid w:val="6C3B46B0"/>
    <w:rsid w:val="6C517359"/>
    <w:rsid w:val="6C5569FB"/>
    <w:rsid w:val="6D463C7A"/>
    <w:rsid w:val="6DF901E4"/>
    <w:rsid w:val="6EDF559F"/>
    <w:rsid w:val="6F422F8B"/>
    <w:rsid w:val="6F545E73"/>
    <w:rsid w:val="6FCF63A2"/>
    <w:rsid w:val="712D1AE7"/>
    <w:rsid w:val="717F2FC1"/>
    <w:rsid w:val="71EF88DB"/>
    <w:rsid w:val="730E4732"/>
    <w:rsid w:val="7332024B"/>
    <w:rsid w:val="75D25EEA"/>
    <w:rsid w:val="75FBE363"/>
    <w:rsid w:val="75FD3615"/>
    <w:rsid w:val="78CE223E"/>
    <w:rsid w:val="7AB71A83"/>
    <w:rsid w:val="7AD46261"/>
    <w:rsid w:val="7AEF309B"/>
    <w:rsid w:val="7B4F90E6"/>
    <w:rsid w:val="7BD1454E"/>
    <w:rsid w:val="7CE333B2"/>
    <w:rsid w:val="7DBBEC5F"/>
    <w:rsid w:val="7DC77515"/>
    <w:rsid w:val="7E595AD8"/>
    <w:rsid w:val="7ED7E7F3"/>
    <w:rsid w:val="7EF06348"/>
    <w:rsid w:val="7F7F5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7D7FC2"/>
  <w15:docId w15:val="{F5D103C6-A669-4292-88E1-783576E2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unhideWhenUsed="1" w:qFormat="1"/>
    <w:lsdException w:name="page number" w:qFormat="1"/>
    <w:lsdException w:name="Title" w:qFormat="1"/>
    <w:lsdException w:name="Default Paragraph Font" w:semiHidden="1" w:qFormat="1"/>
    <w:lsdException w:name="Body Text Indent" w:qFormat="1"/>
    <w:lsdException w:name="Subtitle" w:qFormat="1"/>
    <w:lsdException w:name="Date" w:qFormat="1"/>
    <w:lsdException w:name="Body Text Indent 2" w:uiPriority="99" w:unhideWhenUsed="1" w:qFormat="1"/>
    <w:lsdException w:name="Hyperlink" w:qFormat="1"/>
    <w:lsdException w:name="FollowedHyperlink" w:qFormat="1"/>
    <w:lsdException w:name="Strong" w:qFormat="1"/>
    <w:lsdException w:name="Emphasis" w:qFormat="1"/>
    <w:lsdException w:name="Plain Text" w:semiHidden="1"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Keyboard" w:qFormat="1"/>
    <w:lsdException w:name="HTML Preformatted" w:unhideWhenUsed="1" w:qFormat="1"/>
    <w:lsdException w:name="HTML Sample"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BodyTextIndent21"/>
    <w:qFormat/>
    <w:pPr>
      <w:spacing w:line="357" w:lineRule="atLeast"/>
      <w:jc w:val="both"/>
      <w:textAlignment w:val="baseline"/>
    </w:pPr>
    <w:rPr>
      <w:color w:val="000000"/>
      <w:sz w:val="21"/>
    </w:rPr>
  </w:style>
  <w:style w:type="paragraph" w:styleId="1">
    <w:name w:val="heading 1"/>
    <w:basedOn w:val="a"/>
    <w:next w:val="a"/>
    <w:qFormat/>
    <w:pPr>
      <w:spacing w:before="141" w:after="141"/>
      <w:jc w:val="left"/>
      <w:outlineLvl w:val="0"/>
    </w:pPr>
    <w:rPr>
      <w:rFonts w:ascii="宋体" w:hAnsi="宋体" w:hint="eastAsia"/>
      <w:b/>
      <w:bCs/>
      <w:kern w:val="4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21">
    <w:name w:val="Body Text Indent 21"/>
    <w:basedOn w:val="a"/>
    <w:qFormat/>
    <w:pPr>
      <w:spacing w:line="480" w:lineRule="auto"/>
      <w:ind w:leftChars="200" w:left="420"/>
    </w:pPr>
  </w:style>
  <w:style w:type="paragraph" w:styleId="a3">
    <w:name w:val="caption"/>
    <w:basedOn w:val="a"/>
    <w:next w:val="a"/>
    <w:unhideWhenUsed/>
    <w:qFormat/>
    <w:rPr>
      <w:rFonts w:ascii="Cambria" w:eastAsia="黑体" w:hAnsi="Cambria"/>
      <w:sz w:val="20"/>
    </w:rPr>
  </w:style>
  <w:style w:type="paragraph" w:styleId="a4">
    <w:name w:val="Body Text Indent"/>
    <w:basedOn w:val="a"/>
    <w:qFormat/>
    <w:pPr>
      <w:widowControl w:val="0"/>
      <w:spacing w:line="240" w:lineRule="auto"/>
      <w:ind w:firstLineChars="200" w:firstLine="480"/>
      <w:textAlignment w:val="auto"/>
    </w:pPr>
    <w:rPr>
      <w:rFonts w:ascii="宋体" w:hAnsi="宋体"/>
      <w:color w:val="auto"/>
      <w:kern w:val="2"/>
      <w:sz w:val="24"/>
      <w:szCs w:val="24"/>
    </w:rPr>
  </w:style>
  <w:style w:type="paragraph" w:styleId="a5">
    <w:name w:val="Plain Text"/>
    <w:basedOn w:val="a"/>
    <w:link w:val="a6"/>
    <w:semiHidden/>
    <w:qFormat/>
    <w:pPr>
      <w:widowControl w:val="0"/>
      <w:spacing w:line="240" w:lineRule="auto"/>
      <w:textAlignment w:val="auto"/>
    </w:pPr>
    <w:rPr>
      <w:rFonts w:ascii="宋体" w:hAnsi="Courier New" w:cs="Courier New"/>
      <w:color w:val="auto"/>
      <w:kern w:val="2"/>
      <w:szCs w:val="21"/>
    </w:rPr>
  </w:style>
  <w:style w:type="paragraph" w:styleId="a7">
    <w:name w:val="Date"/>
    <w:basedOn w:val="a"/>
    <w:next w:val="a"/>
    <w:qFormat/>
    <w:pPr>
      <w:ind w:leftChars="2500" w:left="100"/>
    </w:pPr>
  </w:style>
  <w:style w:type="paragraph" w:styleId="2">
    <w:name w:val="Body Text Indent 2"/>
    <w:basedOn w:val="a"/>
    <w:link w:val="20"/>
    <w:uiPriority w:val="99"/>
    <w:unhideWhenUsed/>
    <w:qFormat/>
    <w:pPr>
      <w:spacing w:after="120" w:line="480" w:lineRule="auto"/>
      <w:ind w:leftChars="200" w:left="420"/>
    </w:pPr>
  </w:style>
  <w:style w:type="paragraph" w:styleId="a8">
    <w:name w:val="Balloon Text"/>
    <w:basedOn w:val="a"/>
    <w:semiHidden/>
    <w:qFormat/>
    <w:rPr>
      <w:sz w:val="18"/>
      <w:szCs w:val="18"/>
    </w:rPr>
  </w:style>
  <w:style w:type="paragraph" w:styleId="a9">
    <w:name w:val="footer"/>
    <w:basedOn w:val="a"/>
    <w:link w:val="aa"/>
    <w:uiPriority w:val="99"/>
    <w:qFormat/>
    <w:pPr>
      <w:tabs>
        <w:tab w:val="center" w:pos="4153"/>
        <w:tab w:val="right" w:pos="8306"/>
      </w:tabs>
      <w:snapToGrid w:val="0"/>
      <w:spacing w:line="240" w:lineRule="atLeast"/>
      <w:jc w:val="left"/>
    </w:pPr>
    <w:rPr>
      <w:sz w:val="18"/>
      <w:szCs w:val="18"/>
    </w:rPr>
  </w:style>
  <w:style w:type="paragraph" w:styleId="ab">
    <w:name w:val="header"/>
    <w:basedOn w:val="a"/>
    <w:qFormat/>
    <w:pPr>
      <w:pBdr>
        <w:bottom w:val="single" w:sz="6" w:space="1" w:color="auto"/>
      </w:pBdr>
      <w:tabs>
        <w:tab w:val="center" w:pos="4153"/>
        <w:tab w:val="right" w:pos="8306"/>
      </w:tabs>
      <w:snapToGrid w:val="0"/>
      <w:spacing w:line="240" w:lineRule="atLeast"/>
      <w:jc w:val="center"/>
    </w:pPr>
    <w:rPr>
      <w:sz w:val="18"/>
      <w:szCs w:val="18"/>
    </w:rPr>
  </w:style>
  <w:style w:type="paragraph" w:styleId="HTML">
    <w:name w:val="HTML Preformatted"/>
    <w:basedOn w:val="a"/>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1"/>
    </w:rPr>
  </w:style>
  <w:style w:type="paragraph" w:styleId="ac">
    <w:name w:val="Normal (Web)"/>
    <w:basedOn w:val="a"/>
    <w:qFormat/>
    <w:pPr>
      <w:spacing w:before="100" w:beforeAutospacing="1" w:after="100" w:afterAutospacing="1" w:line="240" w:lineRule="auto"/>
      <w:jc w:val="left"/>
      <w:textAlignment w:val="auto"/>
    </w:pPr>
    <w:rPr>
      <w:rFonts w:ascii="宋体" w:hAnsi="宋体" w:cs="宋体"/>
      <w:color w:val="auto"/>
      <w:sz w:val="24"/>
      <w:szCs w:val="24"/>
    </w:rPr>
  </w:style>
  <w:style w:type="table" w:styleId="ad">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rFonts w:cs="Times New Roman"/>
      <w:b/>
      <w:bCs/>
    </w:rPr>
  </w:style>
  <w:style w:type="character" w:styleId="af">
    <w:name w:val="page number"/>
    <w:basedOn w:val="a0"/>
    <w:qFormat/>
  </w:style>
  <w:style w:type="character" w:styleId="af0">
    <w:name w:val="FollowedHyperlink"/>
    <w:basedOn w:val="a0"/>
    <w:qFormat/>
    <w:rPr>
      <w:color w:val="333333"/>
      <w:u w:val="none"/>
    </w:rPr>
  </w:style>
  <w:style w:type="character" w:styleId="af1">
    <w:name w:val="Emphasis"/>
    <w:qFormat/>
    <w:rPr>
      <w:color w:val="CC0000"/>
    </w:rPr>
  </w:style>
  <w:style w:type="character" w:styleId="HTML1">
    <w:name w:val="HTML Definition"/>
    <w:basedOn w:val="a0"/>
    <w:qFormat/>
  </w:style>
  <w:style w:type="character" w:styleId="HTML2">
    <w:name w:val="HTML Variable"/>
    <w:basedOn w:val="a0"/>
    <w:qFormat/>
  </w:style>
  <w:style w:type="character" w:styleId="af2">
    <w:name w:val="Hyperlink"/>
    <w:qFormat/>
    <w:rPr>
      <w:color w:val="0000FF"/>
      <w:u w:val="single"/>
    </w:rPr>
  </w:style>
  <w:style w:type="character" w:styleId="HTML3">
    <w:name w:val="HTML Code"/>
    <w:basedOn w:val="a0"/>
    <w:qFormat/>
    <w:rPr>
      <w:rFonts w:ascii="monospace" w:eastAsia="monospace" w:hAnsi="monospace" w:cs="monospace"/>
      <w:sz w:val="21"/>
      <w:szCs w:val="21"/>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1"/>
      <w:szCs w:val="21"/>
    </w:rPr>
  </w:style>
  <w:style w:type="character" w:styleId="HTML6">
    <w:name w:val="HTML Sample"/>
    <w:basedOn w:val="a0"/>
    <w:qFormat/>
    <w:rPr>
      <w:rFonts w:ascii="monospace" w:eastAsia="monospace" w:hAnsi="monospace" w:cs="monospace" w:hint="default"/>
      <w:sz w:val="21"/>
      <w:szCs w:val="21"/>
    </w:rPr>
  </w:style>
  <w:style w:type="character" w:customStyle="1" w:styleId="a6">
    <w:name w:val="纯文本 字符"/>
    <w:link w:val="a5"/>
    <w:semiHidden/>
    <w:qFormat/>
    <w:rPr>
      <w:rFonts w:ascii="宋体" w:eastAsia="宋体" w:hAnsi="Courier New" w:cs="Courier New"/>
      <w:kern w:val="2"/>
      <w:sz w:val="21"/>
      <w:szCs w:val="21"/>
      <w:lang w:val="en-US" w:eastAsia="zh-CN" w:bidi="ar-SA"/>
    </w:rPr>
  </w:style>
  <w:style w:type="character" w:customStyle="1" w:styleId="20">
    <w:name w:val="正文文本缩进 2 字符"/>
    <w:link w:val="2"/>
    <w:uiPriority w:val="99"/>
    <w:qFormat/>
    <w:rPr>
      <w:color w:val="000000"/>
      <w:sz w:val="21"/>
    </w:rPr>
  </w:style>
  <w:style w:type="character" w:customStyle="1" w:styleId="aa">
    <w:name w:val="页脚 字符"/>
    <w:link w:val="a9"/>
    <w:uiPriority w:val="99"/>
    <w:qFormat/>
    <w:rPr>
      <w:color w:val="000000"/>
      <w:sz w:val="18"/>
      <w:szCs w:val="18"/>
    </w:rPr>
  </w:style>
  <w:style w:type="character" w:customStyle="1" w:styleId="HTML0">
    <w:name w:val="HTML 预设格式 字符"/>
    <w:link w:val="HTML"/>
    <w:qFormat/>
    <w:rPr>
      <w:rFonts w:ascii="宋体" w:hAnsi="宋体" w:cs="宋体"/>
      <w:color w:val="000000"/>
      <w:sz w:val="24"/>
      <w:szCs w:val="21"/>
    </w:rPr>
  </w:style>
  <w:style w:type="character" w:customStyle="1" w:styleId="NormalCharacter">
    <w:name w:val="NormalCharacter"/>
    <w:semiHidden/>
    <w:qFormat/>
  </w:style>
  <w:style w:type="character" w:customStyle="1" w:styleId="af3">
    <w:name w:val="链接"/>
    <w:qFormat/>
    <w:rPr>
      <w:rFonts w:ascii="Times New Roman" w:eastAsia="宋体"/>
      <w:color w:val="0000FF"/>
      <w:sz w:val="21"/>
      <w:u w:val="single" w:color="0000FF"/>
      <w:vertAlign w:val="baseline"/>
      <w:lang w:val="en-US" w:eastAsia="zh-CN"/>
    </w:rPr>
  </w:style>
  <w:style w:type="character" w:customStyle="1" w:styleId="Char">
    <w:name w:val="奥特美克文档专用 Char"/>
    <w:link w:val="af4"/>
    <w:qFormat/>
    <w:rPr>
      <w:rFonts w:ascii="Calibri" w:eastAsia="仿宋_GB2312" w:hAnsi="Calibri" w:cs="宋体"/>
      <w:kern w:val="2"/>
      <w:sz w:val="28"/>
      <w:lang w:val="en-US" w:eastAsia="zh-CN" w:bidi="ar-SA"/>
    </w:rPr>
  </w:style>
  <w:style w:type="paragraph" w:customStyle="1" w:styleId="af4">
    <w:name w:val="奥特美克文档专用"/>
    <w:basedOn w:val="a"/>
    <w:link w:val="Char"/>
    <w:qFormat/>
    <w:pPr>
      <w:widowControl w:val="0"/>
      <w:spacing w:line="360" w:lineRule="auto"/>
      <w:ind w:firstLineChars="200" w:firstLine="480"/>
      <w:textAlignment w:val="auto"/>
    </w:pPr>
    <w:rPr>
      <w:rFonts w:ascii="Calibri" w:eastAsia="仿宋_GB2312" w:hAnsi="Calibri" w:cs="宋体"/>
      <w:color w:val="auto"/>
      <w:kern w:val="2"/>
      <w:sz w:val="28"/>
    </w:rPr>
  </w:style>
  <w:style w:type="character" w:customStyle="1" w:styleId="ca-22">
    <w:name w:val="ca-22"/>
    <w:basedOn w:val="a0"/>
    <w:qFormat/>
  </w:style>
  <w:style w:type="character" w:customStyle="1" w:styleId="p0CharChar">
    <w:name w:val="p0 Char Char"/>
    <w:link w:val="p0"/>
    <w:qFormat/>
    <w:rPr>
      <w:rFonts w:eastAsia="宋体"/>
      <w:sz w:val="21"/>
      <w:szCs w:val="21"/>
      <w:lang w:val="en-US" w:eastAsia="zh-CN" w:bidi="ar-SA"/>
    </w:rPr>
  </w:style>
  <w:style w:type="paragraph" w:customStyle="1" w:styleId="p0">
    <w:name w:val="p0"/>
    <w:basedOn w:val="a"/>
    <w:link w:val="p0CharChar"/>
    <w:qFormat/>
    <w:pPr>
      <w:spacing w:line="240" w:lineRule="auto"/>
      <w:textAlignment w:val="auto"/>
    </w:pPr>
    <w:rPr>
      <w:color w:val="auto"/>
      <w:szCs w:val="21"/>
    </w:rPr>
  </w:style>
  <w:style w:type="paragraph" w:customStyle="1" w:styleId="af5">
    <w:name w:val="目录标题"/>
    <w:basedOn w:val="a"/>
    <w:next w:val="a"/>
    <w:qFormat/>
    <w:pPr>
      <w:spacing w:before="215" w:after="419" w:line="436" w:lineRule="atLeast"/>
      <w:ind w:firstLine="419"/>
      <w:jc w:val="center"/>
    </w:pPr>
    <w:rPr>
      <w:rFonts w:ascii="Arial" w:eastAsia="黑体"/>
      <w:spacing w:val="283"/>
      <w:sz w:val="42"/>
      <w:u w:color="000000"/>
    </w:rPr>
  </w:style>
  <w:style w:type="paragraph" w:customStyle="1" w:styleId="21">
    <w:name w:val="目录2"/>
    <w:basedOn w:val="a"/>
    <w:next w:val="a"/>
    <w:qFormat/>
    <w:pPr>
      <w:tabs>
        <w:tab w:val="left" w:leader="dot" w:pos="8503"/>
      </w:tabs>
      <w:spacing w:line="317" w:lineRule="atLeast"/>
      <w:ind w:left="419" w:firstLine="419"/>
    </w:pPr>
    <w:rPr>
      <w:u w:color="000000"/>
    </w:rPr>
  </w:style>
  <w:style w:type="paragraph" w:customStyle="1" w:styleId="3">
    <w:name w:val="目录3"/>
    <w:basedOn w:val="a"/>
    <w:next w:val="a"/>
    <w:qFormat/>
    <w:pPr>
      <w:tabs>
        <w:tab w:val="left" w:leader="dot" w:pos="8503"/>
      </w:tabs>
      <w:spacing w:line="317" w:lineRule="atLeast"/>
      <w:ind w:left="419" w:firstLine="419"/>
    </w:pPr>
    <w:rPr>
      <w:u w:color="000000"/>
    </w:rPr>
  </w:style>
  <w:style w:type="paragraph" w:customStyle="1" w:styleId="af6">
    <w:name w:val="文章总标题"/>
    <w:basedOn w:val="a"/>
    <w:next w:val="af7"/>
    <w:qFormat/>
    <w:pPr>
      <w:spacing w:before="566" w:after="544" w:line="566" w:lineRule="atLeast"/>
      <w:jc w:val="center"/>
    </w:pPr>
    <w:rPr>
      <w:rFonts w:ascii="Arial" w:eastAsia="黑体"/>
      <w:sz w:val="54"/>
      <w:u w:color="000000"/>
    </w:rPr>
  </w:style>
  <w:style w:type="paragraph" w:customStyle="1" w:styleId="af7">
    <w:name w:val="文章副标题"/>
    <w:basedOn w:val="a"/>
    <w:next w:val="af8"/>
    <w:qFormat/>
    <w:pPr>
      <w:spacing w:before="187" w:after="175" w:line="374" w:lineRule="atLeast"/>
      <w:jc w:val="center"/>
    </w:pPr>
    <w:rPr>
      <w:sz w:val="36"/>
      <w:u w:color="000000"/>
    </w:rPr>
  </w:style>
  <w:style w:type="paragraph" w:customStyle="1" w:styleId="af8">
    <w:name w:val="章标题"/>
    <w:basedOn w:val="a"/>
    <w:next w:val="af9"/>
    <w:qFormat/>
    <w:pPr>
      <w:spacing w:before="158" w:after="153" w:line="323" w:lineRule="atLeast"/>
      <w:jc w:val="center"/>
    </w:pPr>
    <w:rPr>
      <w:rFonts w:ascii="Arial" w:eastAsia="黑体"/>
      <w:sz w:val="31"/>
      <w:u w:color="000000"/>
    </w:rPr>
  </w:style>
  <w:style w:type="paragraph" w:customStyle="1" w:styleId="af9">
    <w:name w:val="节标题"/>
    <w:basedOn w:val="a"/>
    <w:next w:val="afa"/>
    <w:qFormat/>
    <w:pPr>
      <w:spacing w:line="289" w:lineRule="atLeast"/>
      <w:jc w:val="center"/>
    </w:pPr>
    <w:rPr>
      <w:sz w:val="28"/>
      <w:u w:color="000000"/>
    </w:rPr>
  </w:style>
  <w:style w:type="paragraph" w:customStyle="1" w:styleId="afa">
    <w:name w:val="小节标题"/>
    <w:basedOn w:val="a"/>
    <w:next w:val="a"/>
    <w:qFormat/>
    <w:pPr>
      <w:spacing w:before="175" w:after="102" w:line="351" w:lineRule="atLeast"/>
    </w:pPr>
    <w:rPr>
      <w:rFonts w:eastAsia="黑体"/>
      <w:u w:color="000000"/>
    </w:rPr>
  </w:style>
  <w:style w:type="paragraph" w:styleId="afb">
    <w:name w:val="List Paragraph"/>
    <w:basedOn w:val="a"/>
    <w:uiPriority w:val="34"/>
    <w:qFormat/>
    <w:pPr>
      <w:widowControl w:val="0"/>
      <w:spacing w:line="240" w:lineRule="auto"/>
      <w:ind w:firstLineChars="200" w:firstLine="420"/>
      <w:textAlignment w:val="auto"/>
    </w:pPr>
    <w:rPr>
      <w:rFonts w:ascii="Calibri" w:hAnsi="Calibri"/>
      <w:color w:val="auto"/>
      <w:kern w:val="2"/>
      <w:szCs w:val="22"/>
    </w:rPr>
  </w:style>
  <w:style w:type="paragraph" w:styleId="afc">
    <w:name w:val="No Spacing"/>
    <w:uiPriority w:val="1"/>
    <w:qFormat/>
    <w:rPr>
      <w:sz w:val="22"/>
      <w:szCs w:val="22"/>
      <w:lang w:eastAsia="en-US" w:bidi="en-US"/>
    </w:rPr>
  </w:style>
  <w:style w:type="paragraph" w:customStyle="1" w:styleId="0">
    <w:name w:val="0"/>
    <w:basedOn w:val="a"/>
    <w:qFormat/>
    <w:pPr>
      <w:snapToGrid w:val="0"/>
      <w:spacing w:line="240" w:lineRule="auto"/>
      <w:textAlignment w:val="auto"/>
    </w:pPr>
    <w:rPr>
      <w:color w:val="auto"/>
      <w:sz w:val="20"/>
    </w:rPr>
  </w:style>
  <w:style w:type="paragraph" w:customStyle="1" w:styleId="p15">
    <w:name w:val="p15"/>
    <w:basedOn w:val="a"/>
    <w:qFormat/>
    <w:pPr>
      <w:spacing w:line="240" w:lineRule="auto"/>
      <w:ind w:firstLine="420"/>
      <w:textAlignment w:val="auto"/>
    </w:pPr>
    <w:rPr>
      <w:rFonts w:ascii="Calibri" w:hAnsi="Calibri" w:cs="宋体"/>
      <w:color w:val="auto"/>
      <w:szCs w:val="21"/>
    </w:rPr>
  </w:style>
  <w:style w:type="paragraph" w:customStyle="1" w:styleId="CharCharCharChar">
    <w:name w:val="Char Char Char Char"/>
    <w:basedOn w:val="a"/>
    <w:qFormat/>
    <w:pPr>
      <w:spacing w:after="160" w:line="240" w:lineRule="exact"/>
      <w:jc w:val="left"/>
      <w:textAlignment w:val="auto"/>
    </w:pPr>
    <w:rPr>
      <w:color w:val="auto"/>
      <w:kern w:val="2"/>
      <w:szCs w:val="24"/>
    </w:rPr>
  </w:style>
  <w:style w:type="paragraph" w:customStyle="1" w:styleId="CharCharCharCharCharCharCharCharChar">
    <w:name w:val="Char Char Char Char Char Char Char Char Char"/>
    <w:basedOn w:val="a"/>
    <w:qFormat/>
    <w:pPr>
      <w:spacing w:after="160" w:line="240" w:lineRule="exact"/>
      <w:jc w:val="left"/>
      <w:textAlignment w:val="auto"/>
    </w:pPr>
    <w:rPr>
      <w:color w:val="auto"/>
      <w:kern w:val="2"/>
    </w:rPr>
  </w:style>
  <w:style w:type="paragraph" w:customStyle="1" w:styleId="Char0">
    <w:name w:val="Char"/>
    <w:basedOn w:val="a"/>
    <w:qFormat/>
    <w:pPr>
      <w:widowControl w:val="0"/>
      <w:spacing w:line="240" w:lineRule="auto"/>
      <w:textAlignment w:val="auto"/>
    </w:pPr>
    <w:rPr>
      <w:rFonts w:ascii="Tahoma" w:eastAsia="仿宋_GB2312" w:hAnsi="Tahoma"/>
      <w:color w:val="auto"/>
      <w:kern w:val="2"/>
      <w:sz w:val="24"/>
    </w:rPr>
  </w:style>
  <w:style w:type="paragraph" w:customStyle="1" w:styleId="4">
    <w:name w:val="目录4"/>
    <w:basedOn w:val="a"/>
    <w:next w:val="a"/>
    <w:qFormat/>
    <w:pPr>
      <w:tabs>
        <w:tab w:val="left" w:leader="dot" w:pos="8503"/>
      </w:tabs>
      <w:spacing w:line="317" w:lineRule="atLeast"/>
      <w:ind w:left="419" w:firstLine="629"/>
    </w:pPr>
    <w:rPr>
      <w:u w:color="000000"/>
    </w:rPr>
  </w:style>
  <w:style w:type="paragraph" w:customStyle="1" w:styleId="10">
    <w:name w:val="目录1"/>
    <w:basedOn w:val="a"/>
    <w:next w:val="a"/>
    <w:qFormat/>
    <w:pPr>
      <w:tabs>
        <w:tab w:val="left" w:leader="dot" w:pos="8503"/>
      </w:tabs>
      <w:spacing w:after="102" w:line="215" w:lineRule="atLeast"/>
      <w:ind w:firstLine="419"/>
      <w:jc w:val="left"/>
    </w:pPr>
    <w:rPr>
      <w:u w:color="000000"/>
    </w:rPr>
  </w:style>
  <w:style w:type="paragraph" w:customStyle="1" w:styleId="Char1">
    <w:name w:val="Char"/>
    <w:basedOn w:val="a"/>
    <w:qFormat/>
    <w:pPr>
      <w:spacing w:after="160" w:line="240" w:lineRule="exact"/>
      <w:jc w:val="left"/>
      <w:textAlignment w:val="auto"/>
    </w:pPr>
    <w:rPr>
      <w:rFonts w:eastAsia="仿宋_GB2312"/>
      <w:color w:val="auto"/>
      <w:kern w:val="2"/>
      <w:sz w:val="32"/>
      <w:szCs w:val="24"/>
    </w:rPr>
  </w:style>
  <w:style w:type="character" w:customStyle="1" w:styleId="hover">
    <w:name w:val="hover"/>
    <w:basedOn w:val="a0"/>
    <w:qFormat/>
  </w:style>
  <w:style w:type="character" w:customStyle="1" w:styleId="waptab-name">
    <w:name w:val="waptab-name"/>
    <w:basedOn w:val="a0"/>
    <w:qFormat/>
    <w:rPr>
      <w:color w:val="0C4AAD"/>
      <w:sz w:val="21"/>
      <w:szCs w:val="21"/>
    </w:rPr>
  </w:style>
  <w:style w:type="character" w:customStyle="1" w:styleId="font">
    <w:name w:val="font"/>
    <w:basedOn w:val="a0"/>
    <w:qFormat/>
  </w:style>
  <w:style w:type="character" w:customStyle="1" w:styleId="font1">
    <w:name w:val="font1"/>
    <w:basedOn w:val="a0"/>
    <w:qFormat/>
  </w:style>
  <w:style w:type="character" w:customStyle="1" w:styleId="waptab-fwzh">
    <w:name w:val="waptab-fwzh"/>
    <w:basedOn w:val="a0"/>
    <w:qFormat/>
  </w:style>
  <w:style w:type="character" w:customStyle="1" w:styleId="hover8">
    <w:name w:val="hover8"/>
    <w:basedOn w:val="a0"/>
    <w:qFormat/>
    <w:rPr>
      <w:color w:val="FFFFFF"/>
      <w:shd w:val="clear" w:color="auto" w:fill="0C4AAD"/>
    </w:rPr>
  </w:style>
  <w:style w:type="character" w:customStyle="1" w:styleId="waptab-con">
    <w:name w:val="waptab-con"/>
    <w:basedOn w:val="a0"/>
    <w:qFormat/>
    <w:rPr>
      <w:bdr w:val="single" w:sz="6" w:space="0" w:color="E5E5E5"/>
    </w:rPr>
  </w:style>
  <w:style w:type="character" w:customStyle="1" w:styleId="hover11">
    <w:name w:val="hover11"/>
    <w:basedOn w:val="a0"/>
    <w:qFormat/>
  </w:style>
  <w:style w:type="character" w:customStyle="1" w:styleId="hover12">
    <w:name w:val="hover12"/>
    <w:basedOn w:val="a0"/>
    <w:qFormat/>
    <w:rPr>
      <w:color w:val="FFFFFF"/>
      <w:shd w:val="clear" w:color="auto" w:fill="0C4AAD"/>
    </w:rPr>
  </w:style>
  <w:style w:type="character" w:customStyle="1" w:styleId="before">
    <w:name w:val="before"/>
    <w:basedOn w:val="a0"/>
    <w:qFormat/>
  </w:style>
  <w:style w:type="character" w:customStyle="1" w:styleId="before1">
    <w:name w:val="before1"/>
    <w:basedOn w:val="a0"/>
    <w:qFormat/>
  </w:style>
  <w:style w:type="character" w:customStyle="1" w:styleId="postwemediainfo1">
    <w:name w:val="post_wemedia_info1"/>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C5E7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36A3B3-B0AE-4DA6-B700-AD1E1F0F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15</Pages>
  <Words>985</Words>
  <Characters>5615</Characters>
  <Application>Microsoft Office Word</Application>
  <DocSecurity>0</DocSecurity>
  <Lines>46</Lines>
  <Paragraphs>13</Paragraphs>
  <ScaleCrop>false</ScaleCrop>
  <Company>WidowsXP</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张林计发〔2009〕166号</dc:title>
  <dc:creator>dwe</dc:creator>
  <cp:lastModifiedBy>王琳</cp:lastModifiedBy>
  <cp:revision>6</cp:revision>
  <cp:lastPrinted>2025-04-10T11:35:00Z</cp:lastPrinted>
  <dcterms:created xsi:type="dcterms:W3CDTF">2020-03-12T03:54:00Z</dcterms:created>
  <dcterms:modified xsi:type="dcterms:W3CDTF">2025-04-16T08:14:00Z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B931D1C8D3040A401D26FE671D50B7A3</vt:lpwstr>
  </property>
  <property fmtid="{D5CDD505-2E9C-101B-9397-08002B2CF9AE}" pid="4" name="KSOTemplateDocerSaveRecord">
    <vt:lpwstr>eyJoZGlkIjoiODBiZWQxZDJlYzBhZDY0ZTliNmQ0YzA5NTVkNDFkNjEiLCJ1c2VySWQiOiI5MjgwNzE4ODIifQ==</vt:lpwstr>
  </property>
</Properties>
</file>